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71" w:rsidRPr="00D3173A" w:rsidRDefault="00CB5671" w:rsidP="00CB5671">
      <w:pPr>
        <w:jc w:val="center"/>
        <w:rPr>
          <w:rFonts w:ascii="Bookman Old Style" w:hAnsi="Bookman Old Style"/>
          <w:b/>
          <w:sz w:val="22"/>
          <w:szCs w:val="22"/>
        </w:rPr>
      </w:pPr>
      <w:bookmarkStart w:id="0" w:name="_GoBack"/>
      <w:bookmarkEnd w:id="0"/>
      <w:r w:rsidRPr="00D3173A">
        <w:rPr>
          <w:rFonts w:ascii="Bookman Old Style" w:hAnsi="Bookman Old Style"/>
          <w:b/>
          <w:sz w:val="22"/>
          <w:szCs w:val="22"/>
        </w:rPr>
        <w:t>Punjab State Power Corporation Limited</w:t>
      </w:r>
    </w:p>
    <w:p w:rsidR="00CB5671" w:rsidRPr="00D3173A" w:rsidRDefault="00CB5671" w:rsidP="00CB5671">
      <w:pPr>
        <w:ind w:left="1843" w:hanging="1843"/>
        <w:jc w:val="center"/>
        <w:rPr>
          <w:rFonts w:ascii="Bookman Old Style" w:hAnsi="Bookman Old Style"/>
          <w:sz w:val="22"/>
          <w:szCs w:val="22"/>
        </w:rPr>
      </w:pPr>
      <w:r w:rsidRPr="00D3173A">
        <w:rPr>
          <w:rFonts w:ascii="Bookman Old Style" w:hAnsi="Bookman Old Style"/>
          <w:b/>
          <w:noProof/>
          <w:sz w:val="22"/>
          <w:szCs w:val="22"/>
        </w:rPr>
        <w:drawing>
          <wp:inline distT="0" distB="0" distL="0" distR="0">
            <wp:extent cx="600075" cy="542925"/>
            <wp:effectExtent l="19050" t="0" r="9525" b="0"/>
            <wp:docPr id="11"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6" cstate="print"/>
                    <a:srcRect/>
                    <a:stretch>
                      <a:fillRect/>
                    </a:stretch>
                  </pic:blipFill>
                  <pic:spPr bwMode="auto">
                    <a:xfrm>
                      <a:off x="0" y="0"/>
                      <a:ext cx="600075" cy="542925"/>
                    </a:xfrm>
                    <a:prstGeom prst="rect">
                      <a:avLst/>
                    </a:prstGeom>
                    <a:noFill/>
                    <a:ln w="9525">
                      <a:noFill/>
                      <a:miter lim="800000"/>
                      <a:headEnd/>
                      <a:tailEnd/>
                    </a:ln>
                  </pic:spPr>
                </pic:pic>
              </a:graphicData>
            </a:graphic>
          </wp:inline>
        </w:drawing>
      </w:r>
    </w:p>
    <w:p w:rsidR="00CB5671" w:rsidRPr="00D3173A" w:rsidRDefault="00CB5671" w:rsidP="00CB5671">
      <w:pPr>
        <w:ind w:left="567"/>
        <w:jc w:val="both"/>
        <w:rPr>
          <w:rFonts w:ascii="AnmolLipi" w:hAnsi="AnmolLipi"/>
          <w:sz w:val="22"/>
          <w:szCs w:val="22"/>
        </w:rPr>
      </w:pPr>
      <w:r w:rsidRPr="00D3173A">
        <w:rPr>
          <w:rFonts w:ascii="Bookman Old Style" w:hAnsi="Bookman Old Style"/>
          <w:sz w:val="22"/>
          <w:szCs w:val="22"/>
        </w:rPr>
        <w:t xml:space="preserve">Regd. Office: PSEB Head Office, The Mall Patiala-147001 Corporate Identity Number: U40109PB2010SGC033813 </w:t>
      </w:r>
      <w:r w:rsidRPr="00D3173A">
        <w:rPr>
          <w:rFonts w:ascii="Bookman Old Style" w:hAnsi="Bookman Old Style"/>
          <w:sz w:val="22"/>
          <w:szCs w:val="22"/>
          <w:u w:val="single"/>
        </w:rPr>
        <w:t>Website:www.pspcl.in</w:t>
      </w:r>
      <w:r w:rsidRPr="00D3173A">
        <w:rPr>
          <w:rFonts w:ascii="Bookman Old Style" w:hAnsi="Bookman Old Style"/>
          <w:sz w:val="22"/>
          <w:szCs w:val="22"/>
        </w:rPr>
        <w:t xml:space="preserve"> Office of Addl.S.E/CMC-1,PSPCL, E-4 Shakti Vihar Patiala    Phone no.0175-220777to787</w:t>
      </w:r>
      <w:r w:rsidRPr="00D3173A">
        <w:rPr>
          <w:rFonts w:ascii="AnmolLipi" w:hAnsi="AnmolLipi"/>
          <w:sz w:val="22"/>
          <w:szCs w:val="22"/>
        </w:rPr>
        <w:t xml:space="preserve"> </w:t>
      </w:r>
      <w:r w:rsidRPr="00D3173A">
        <w:rPr>
          <w:rFonts w:ascii="Bookman Old Style" w:hAnsi="Bookman Old Style"/>
          <w:sz w:val="22"/>
          <w:szCs w:val="22"/>
        </w:rPr>
        <w:t>EPBAX-4372 Email: xen-civil-mtc-pta@pspcl.in</w:t>
      </w:r>
    </w:p>
    <w:p w:rsidR="00CB5671" w:rsidRPr="00D3173A" w:rsidRDefault="00CB5671" w:rsidP="00CB5671">
      <w:pPr>
        <w:spacing w:before="240"/>
        <w:rPr>
          <w:rFonts w:ascii="Bookman Old Style" w:hAnsi="Bookman Old Style"/>
          <w:sz w:val="22"/>
          <w:szCs w:val="22"/>
        </w:rPr>
      </w:pPr>
      <w:r w:rsidRPr="00D3173A">
        <w:rPr>
          <w:rFonts w:ascii="Bookman Old Style" w:hAnsi="Bookman Old Style"/>
          <w:sz w:val="22"/>
          <w:szCs w:val="22"/>
        </w:rPr>
        <w:t>To,</w:t>
      </w:r>
    </w:p>
    <w:p w:rsidR="00CB5671" w:rsidRPr="00D3173A" w:rsidRDefault="00CB5671" w:rsidP="00CB5671">
      <w:pPr>
        <w:spacing w:before="240"/>
        <w:ind w:left="1440"/>
        <w:rPr>
          <w:rFonts w:ascii="Bookman Old Style" w:hAnsi="Bookman Old Style"/>
          <w:sz w:val="22"/>
          <w:szCs w:val="22"/>
        </w:rPr>
      </w:pPr>
      <w:r w:rsidRPr="00D3173A">
        <w:rPr>
          <w:rFonts w:ascii="Bookman Old Style" w:hAnsi="Bookman Old Style"/>
          <w:sz w:val="22"/>
          <w:szCs w:val="22"/>
        </w:rPr>
        <w:t>Addl SE/Public Relation,</w:t>
      </w:r>
    </w:p>
    <w:p w:rsidR="00CB5671" w:rsidRPr="00D3173A" w:rsidRDefault="00CB5671" w:rsidP="00CB5671">
      <w:pPr>
        <w:ind w:left="1440"/>
        <w:rPr>
          <w:rFonts w:ascii="Bookman Old Style" w:hAnsi="Bookman Old Style"/>
          <w:sz w:val="22"/>
          <w:szCs w:val="22"/>
        </w:rPr>
      </w:pPr>
      <w:r w:rsidRPr="00D3173A">
        <w:rPr>
          <w:rFonts w:ascii="Bookman Old Style" w:hAnsi="Bookman Old Style"/>
          <w:sz w:val="22"/>
          <w:szCs w:val="22"/>
        </w:rPr>
        <w:t>PSPCL, Patiala.</w:t>
      </w:r>
    </w:p>
    <w:p w:rsidR="00CB5671" w:rsidRPr="00D3173A" w:rsidRDefault="00CB5671" w:rsidP="00C53DA5">
      <w:pPr>
        <w:spacing w:before="240"/>
        <w:ind w:left="1440"/>
        <w:rPr>
          <w:rFonts w:ascii="Bookman Old Style" w:hAnsi="Bookman Old Style"/>
          <w:sz w:val="22"/>
          <w:szCs w:val="22"/>
        </w:rPr>
      </w:pPr>
      <w:r w:rsidRPr="00D3173A">
        <w:rPr>
          <w:rFonts w:ascii="Bookman Old Style" w:hAnsi="Bookman Old Style"/>
          <w:sz w:val="22"/>
          <w:szCs w:val="22"/>
        </w:rPr>
        <w:t>Memo No.</w:t>
      </w:r>
      <w:r>
        <w:rPr>
          <w:rFonts w:ascii="Bookman Old Style" w:hAnsi="Bookman Old Style"/>
          <w:sz w:val="22"/>
          <w:szCs w:val="22"/>
        </w:rPr>
        <w:t xml:space="preserve">                                               Dated:</w:t>
      </w:r>
    </w:p>
    <w:p w:rsidR="00CB5671" w:rsidRDefault="00D620AF" w:rsidP="00CF282A">
      <w:pPr>
        <w:pStyle w:val="Heading1"/>
      </w:pPr>
      <w:r>
        <w:rPr>
          <w:rFonts w:ascii="Bookman Old Style" w:hAnsi="Bookman Old Style"/>
          <w:sz w:val="22"/>
          <w:szCs w:val="22"/>
        </w:rPr>
        <w:t>Subject:</w:t>
      </w:r>
      <w:r>
        <w:rPr>
          <w:rFonts w:ascii="Bookman Old Style" w:hAnsi="Bookman Old Style"/>
          <w:sz w:val="22"/>
          <w:szCs w:val="22"/>
        </w:rPr>
        <w:tab/>
        <w:t xml:space="preserve">Publication of </w:t>
      </w:r>
      <w:r w:rsidR="00CB5671" w:rsidRPr="00D3173A">
        <w:rPr>
          <w:rFonts w:ascii="Bookman Old Style" w:hAnsi="Bookman Old Style"/>
          <w:sz w:val="22"/>
          <w:szCs w:val="22"/>
        </w:rPr>
        <w:t>Tender Notice</w:t>
      </w:r>
      <w:r w:rsidR="00246D3E">
        <w:rPr>
          <w:rFonts w:ascii="Bookman Old Style" w:hAnsi="Bookman Old Style"/>
          <w:sz w:val="22"/>
          <w:szCs w:val="22"/>
        </w:rPr>
        <w:t xml:space="preserve"> (TE No.04</w:t>
      </w:r>
      <w:r w:rsidR="00F853F3">
        <w:rPr>
          <w:rFonts w:ascii="Bookman Old Style" w:hAnsi="Bookman Old Style"/>
          <w:sz w:val="22"/>
          <w:szCs w:val="22"/>
        </w:rPr>
        <w:t>/CMC-I</w:t>
      </w:r>
      <w:r w:rsidR="00767426">
        <w:rPr>
          <w:rFonts w:ascii="Bookman Old Style" w:hAnsi="Bookman Old Style"/>
          <w:sz w:val="22"/>
          <w:szCs w:val="22"/>
        </w:rPr>
        <w:t>/</w:t>
      </w:r>
      <w:r w:rsidR="00F853F3">
        <w:rPr>
          <w:rFonts w:ascii="Bookman Old Style" w:hAnsi="Bookman Old Style"/>
          <w:sz w:val="22"/>
          <w:szCs w:val="22"/>
        </w:rPr>
        <w:t>201</w:t>
      </w:r>
      <w:r>
        <w:rPr>
          <w:rFonts w:ascii="Bookman Old Style" w:hAnsi="Bookman Old Style"/>
          <w:sz w:val="22"/>
          <w:szCs w:val="22"/>
        </w:rPr>
        <w:t>8</w:t>
      </w:r>
      <w:r w:rsidR="00F853F3">
        <w:rPr>
          <w:rFonts w:ascii="Bookman Old Style" w:hAnsi="Bookman Old Style"/>
          <w:sz w:val="22"/>
          <w:szCs w:val="22"/>
        </w:rPr>
        <w:t>-1</w:t>
      </w:r>
      <w:r>
        <w:rPr>
          <w:rFonts w:ascii="Bookman Old Style" w:hAnsi="Bookman Old Style"/>
          <w:sz w:val="22"/>
          <w:szCs w:val="22"/>
        </w:rPr>
        <w:t>9</w:t>
      </w:r>
      <w:r w:rsidR="00F853F3">
        <w:rPr>
          <w:rFonts w:ascii="Bookman Old Style" w:hAnsi="Bookman Old Style"/>
          <w:sz w:val="22"/>
          <w:szCs w:val="22"/>
        </w:rPr>
        <w:t>)</w:t>
      </w:r>
      <w:r w:rsidR="00A54396">
        <w:t xml:space="preserve"> </w:t>
      </w:r>
    </w:p>
    <w:p w:rsidR="00CB5671" w:rsidRDefault="00CB5671" w:rsidP="00CF282A">
      <w:pPr>
        <w:pStyle w:val="BodyText"/>
        <w:ind w:left="720"/>
        <w:rPr>
          <w:rFonts w:ascii="Bookman Old Style" w:hAnsi="Bookman Old Style"/>
          <w:sz w:val="22"/>
          <w:szCs w:val="22"/>
        </w:rPr>
      </w:pPr>
      <w:r w:rsidRPr="00D3173A">
        <w:rPr>
          <w:rFonts w:ascii="Bookman Old Style" w:hAnsi="Bookman Old Style"/>
          <w:sz w:val="22"/>
          <w:szCs w:val="22"/>
        </w:rPr>
        <w:t xml:space="preserve">Enclosed please find herewith 5 copies in English and 5 copies in Punjabi of </w:t>
      </w:r>
      <w:r w:rsidR="00CF282A">
        <w:rPr>
          <w:rFonts w:ascii="Bookman Old Style" w:hAnsi="Bookman Old Style"/>
          <w:sz w:val="22"/>
          <w:szCs w:val="22"/>
        </w:rPr>
        <w:t>T</w:t>
      </w:r>
      <w:r w:rsidRPr="00D3173A">
        <w:rPr>
          <w:rFonts w:ascii="Bookman Old Style" w:hAnsi="Bookman Old Style"/>
          <w:sz w:val="22"/>
          <w:szCs w:val="22"/>
        </w:rPr>
        <w:t>ender Notice for publication in the leading Newspapers.</w:t>
      </w:r>
      <w:r w:rsidRPr="00D3173A">
        <w:rPr>
          <w:rFonts w:ascii="Bookman Old Style" w:hAnsi="Bookman Old Style"/>
          <w:sz w:val="22"/>
          <w:szCs w:val="22"/>
        </w:rPr>
        <w:tab/>
      </w:r>
      <w:r w:rsidRPr="00D3173A">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CF282A">
        <w:rPr>
          <w:rFonts w:ascii="Bookman Old Style" w:hAnsi="Bookman Old Style"/>
          <w:sz w:val="22"/>
          <w:szCs w:val="22"/>
        </w:rPr>
        <w:t xml:space="preserve">                    </w:t>
      </w:r>
      <w:r w:rsidRPr="00D3173A">
        <w:rPr>
          <w:rFonts w:ascii="Bookman Old Style" w:hAnsi="Bookman Old Style"/>
          <w:sz w:val="22"/>
          <w:szCs w:val="22"/>
        </w:rPr>
        <w:t>The advertisement should appear in the above said newspapers immediately. In case of non-publishing of advertisement before the due date, the bill of newspaper shall not be entertained.</w:t>
      </w:r>
    </w:p>
    <w:p w:rsidR="00CF282A" w:rsidRPr="00D3173A" w:rsidRDefault="00CF282A" w:rsidP="00CF282A">
      <w:pPr>
        <w:pStyle w:val="BodyText"/>
        <w:ind w:left="720"/>
        <w:rPr>
          <w:rFonts w:ascii="Bookman Old Style" w:hAnsi="Bookman Old Style"/>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1"/>
        <w:gridCol w:w="1275"/>
        <w:gridCol w:w="1560"/>
        <w:gridCol w:w="1275"/>
        <w:gridCol w:w="1560"/>
      </w:tblGrid>
      <w:tr w:rsidR="00CB5671" w:rsidRPr="00D3173A" w:rsidTr="00A901B4">
        <w:tc>
          <w:tcPr>
            <w:tcW w:w="1560"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Tender No.</w:t>
            </w:r>
          </w:p>
        </w:tc>
        <w:tc>
          <w:tcPr>
            <w:tcW w:w="3261"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Name of scheme</w:t>
            </w:r>
          </w:p>
        </w:tc>
        <w:tc>
          <w:tcPr>
            <w:tcW w:w="1275"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Head of account</w:t>
            </w:r>
          </w:p>
        </w:tc>
        <w:tc>
          <w:tcPr>
            <w:tcW w:w="1560"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Accounting  Head</w:t>
            </w:r>
          </w:p>
        </w:tc>
        <w:tc>
          <w:tcPr>
            <w:tcW w:w="1275"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Location code</w:t>
            </w:r>
          </w:p>
        </w:tc>
        <w:tc>
          <w:tcPr>
            <w:tcW w:w="1560"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rPr>
                <w:rFonts w:ascii="Bookman Old Style" w:hAnsi="Bookman Old Style"/>
              </w:rPr>
            </w:pPr>
            <w:r w:rsidRPr="00D3173A">
              <w:rPr>
                <w:rFonts w:ascii="Bookman Old Style" w:hAnsi="Bookman Old Style"/>
                <w:sz w:val="22"/>
                <w:szCs w:val="22"/>
              </w:rPr>
              <w:t>Accounting Unit</w:t>
            </w:r>
          </w:p>
        </w:tc>
      </w:tr>
      <w:tr w:rsidR="00CB5671" w:rsidRPr="00D3173A" w:rsidTr="00C53DA5">
        <w:trPr>
          <w:trHeight w:val="1932"/>
        </w:trPr>
        <w:tc>
          <w:tcPr>
            <w:tcW w:w="1560" w:type="dxa"/>
            <w:tcBorders>
              <w:top w:val="single" w:sz="4" w:space="0" w:color="auto"/>
              <w:left w:val="single" w:sz="4" w:space="0" w:color="auto"/>
              <w:bottom w:val="single" w:sz="4" w:space="0" w:color="auto"/>
              <w:right w:val="single" w:sz="4" w:space="0" w:color="auto"/>
            </w:tcBorders>
            <w:hideMark/>
          </w:tcPr>
          <w:p w:rsidR="00CB5671" w:rsidRPr="00A901B4" w:rsidRDefault="00246D3E" w:rsidP="00A06723">
            <w:pPr>
              <w:jc w:val="both"/>
            </w:pPr>
            <w:r>
              <w:rPr>
                <w:sz w:val="22"/>
                <w:szCs w:val="22"/>
              </w:rPr>
              <w:t>04</w:t>
            </w:r>
            <w:r w:rsidR="00B05CE3" w:rsidRPr="00A901B4">
              <w:rPr>
                <w:sz w:val="22"/>
                <w:szCs w:val="22"/>
              </w:rPr>
              <w:t>/CMC-</w:t>
            </w:r>
            <w:r w:rsidR="00CB5671" w:rsidRPr="00A901B4">
              <w:rPr>
                <w:sz w:val="22"/>
                <w:szCs w:val="22"/>
              </w:rPr>
              <w:t>I</w:t>
            </w:r>
            <w:r w:rsidR="00A901B4">
              <w:rPr>
                <w:sz w:val="22"/>
                <w:szCs w:val="22"/>
              </w:rPr>
              <w:t xml:space="preserve"> </w:t>
            </w:r>
            <w:r w:rsidR="00CB5671" w:rsidRPr="00A901B4">
              <w:rPr>
                <w:sz w:val="22"/>
                <w:szCs w:val="22"/>
              </w:rPr>
              <w:t>/2</w:t>
            </w:r>
            <w:r w:rsidR="00A06723">
              <w:rPr>
                <w:sz w:val="22"/>
                <w:szCs w:val="22"/>
              </w:rPr>
              <w:t>018</w:t>
            </w:r>
            <w:r w:rsidR="00CB5671" w:rsidRPr="00A901B4">
              <w:rPr>
                <w:sz w:val="22"/>
                <w:szCs w:val="22"/>
              </w:rPr>
              <w:t>-1</w:t>
            </w:r>
            <w:r w:rsidR="00A06723">
              <w:rPr>
                <w:sz w:val="22"/>
                <w:szCs w:val="22"/>
              </w:rPr>
              <w:t>9</w:t>
            </w:r>
          </w:p>
        </w:tc>
        <w:tc>
          <w:tcPr>
            <w:tcW w:w="3261" w:type="dxa"/>
            <w:tcBorders>
              <w:top w:val="single" w:sz="4" w:space="0" w:color="auto"/>
              <w:left w:val="single" w:sz="4" w:space="0" w:color="auto"/>
              <w:bottom w:val="single" w:sz="4" w:space="0" w:color="auto"/>
              <w:right w:val="single" w:sz="4" w:space="0" w:color="auto"/>
            </w:tcBorders>
            <w:hideMark/>
          </w:tcPr>
          <w:p w:rsidR="00CB5671" w:rsidRPr="00D3173A" w:rsidRDefault="008B7665" w:rsidP="00A06723">
            <w:pPr>
              <w:pStyle w:val="BodyTextIndent3"/>
              <w:spacing w:line="276" w:lineRule="auto"/>
              <w:ind w:firstLine="0"/>
              <w:jc w:val="both"/>
              <w:rPr>
                <w:rFonts w:ascii="Bookman Old Style" w:hAnsi="Bookman Old Style"/>
              </w:rPr>
            </w:pPr>
            <w:r w:rsidRPr="00A901B4">
              <w:rPr>
                <w:b/>
                <w:bCs/>
                <w:sz w:val="22"/>
                <w:szCs w:val="22"/>
              </w:rPr>
              <w:t>Work of</w:t>
            </w:r>
            <w:r w:rsidR="00767426">
              <w:rPr>
                <w:b/>
                <w:bCs/>
              </w:rPr>
              <w:t xml:space="preserve"> </w:t>
            </w:r>
            <w:r w:rsidR="00A06723">
              <w:rPr>
                <w:b/>
                <w:bCs/>
              </w:rPr>
              <w:t>white washing, distempering, polishing, painting etc. in PC-1, PSPCL, Patiala.</w:t>
            </w:r>
          </w:p>
        </w:tc>
        <w:tc>
          <w:tcPr>
            <w:tcW w:w="1275"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jc w:val="both"/>
              <w:rPr>
                <w:rFonts w:ascii="Bookman Old Style" w:hAnsi="Bookman Old Style"/>
              </w:rPr>
            </w:pPr>
            <w:r w:rsidRPr="00D3173A">
              <w:rPr>
                <w:rFonts w:ascii="Bookman Old Style" w:hAnsi="Bookman Old Style"/>
                <w:sz w:val="22"/>
                <w:szCs w:val="22"/>
              </w:rPr>
              <w:t>Revenue</w:t>
            </w:r>
            <w:r w:rsidR="00B05CE3">
              <w:rPr>
                <w:rFonts w:ascii="Bookman Old Style" w:hAnsi="Bookman Old Style"/>
                <w:sz w:val="22"/>
                <w:szCs w:val="22"/>
              </w:rPr>
              <w:t xml:space="preserve"> Head</w:t>
            </w:r>
            <w:r w:rsidR="002B1A1A">
              <w:rPr>
                <w:rFonts w:ascii="Bookman Old Style" w:hAnsi="Bookman Old Style"/>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671" w:rsidRPr="00F853F3" w:rsidRDefault="00CB5671" w:rsidP="00F853F3">
            <w:pPr>
              <w:jc w:val="center"/>
              <w:rPr>
                <w:rFonts w:ascii="Bookman Old Style" w:hAnsi="Bookman Old Style"/>
                <w:sz w:val="20"/>
                <w:szCs w:val="20"/>
              </w:rPr>
            </w:pPr>
            <w:r w:rsidRPr="00F853F3">
              <w:rPr>
                <w:rFonts w:ascii="Bookman Old Style" w:hAnsi="Bookman Old Style"/>
                <w:sz w:val="20"/>
                <w:szCs w:val="20"/>
              </w:rPr>
              <w:t>74</w:t>
            </w:r>
            <w:r w:rsidR="00B05CE3" w:rsidRPr="00F853F3">
              <w:rPr>
                <w:rFonts w:ascii="Bookman Old Style" w:hAnsi="Bookman Old Style"/>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CB5671" w:rsidRPr="00D3173A" w:rsidRDefault="00CB5671" w:rsidP="002832E6">
            <w:pPr>
              <w:jc w:val="both"/>
              <w:rPr>
                <w:rFonts w:ascii="Bookman Old Style" w:hAnsi="Bookman Old Style"/>
              </w:rPr>
            </w:pPr>
            <w:r w:rsidRPr="00D3173A">
              <w:rPr>
                <w:rFonts w:ascii="Bookman Old Style" w:hAnsi="Bookman Old Style"/>
                <w:sz w:val="22"/>
                <w:szCs w:val="22"/>
              </w:rPr>
              <w:t>812</w:t>
            </w:r>
          </w:p>
        </w:tc>
        <w:tc>
          <w:tcPr>
            <w:tcW w:w="1560" w:type="dxa"/>
            <w:tcBorders>
              <w:top w:val="single" w:sz="4" w:space="0" w:color="auto"/>
              <w:left w:val="single" w:sz="4" w:space="0" w:color="auto"/>
              <w:bottom w:val="single" w:sz="4" w:space="0" w:color="auto"/>
              <w:right w:val="single" w:sz="4" w:space="0" w:color="auto"/>
            </w:tcBorders>
            <w:hideMark/>
          </w:tcPr>
          <w:p w:rsidR="00CB5671" w:rsidRPr="00D3173A" w:rsidRDefault="00767426" w:rsidP="002832E6">
            <w:pPr>
              <w:jc w:val="both"/>
              <w:rPr>
                <w:rFonts w:ascii="Bookman Old Style" w:hAnsi="Bookman Old Style"/>
              </w:rPr>
            </w:pPr>
            <w:r>
              <w:rPr>
                <w:rFonts w:ascii="Bookman Old Style" w:hAnsi="Bookman Old Style"/>
                <w:sz w:val="22"/>
                <w:szCs w:val="22"/>
              </w:rPr>
              <w:t xml:space="preserve">Addl.SE/ CMC-I, </w:t>
            </w:r>
            <w:r w:rsidR="00B05CE3">
              <w:rPr>
                <w:rFonts w:ascii="Bookman Old Style" w:hAnsi="Bookman Old Style"/>
                <w:sz w:val="22"/>
                <w:szCs w:val="22"/>
              </w:rPr>
              <w:t>PSPCL</w:t>
            </w:r>
            <w:r>
              <w:rPr>
                <w:rFonts w:ascii="Bookman Old Style" w:hAnsi="Bookman Old Style"/>
                <w:sz w:val="22"/>
                <w:szCs w:val="22"/>
              </w:rPr>
              <w:t>,</w:t>
            </w:r>
            <w:r w:rsidR="00B05CE3">
              <w:rPr>
                <w:rFonts w:ascii="Bookman Old Style" w:hAnsi="Bookman Old Style"/>
                <w:sz w:val="22"/>
                <w:szCs w:val="22"/>
              </w:rPr>
              <w:t xml:space="preserve"> </w:t>
            </w:r>
            <w:r w:rsidR="00CB5671" w:rsidRPr="00D3173A">
              <w:rPr>
                <w:rFonts w:ascii="Bookman Old Style" w:hAnsi="Bookman Old Style"/>
                <w:sz w:val="22"/>
                <w:szCs w:val="22"/>
              </w:rPr>
              <w:t>Patiala.</w:t>
            </w:r>
          </w:p>
        </w:tc>
      </w:tr>
    </w:tbl>
    <w:p w:rsidR="00CB5671" w:rsidRPr="00D3173A" w:rsidRDefault="00CB5671" w:rsidP="00CB5671">
      <w:pPr>
        <w:rPr>
          <w:rFonts w:ascii="Bookman Old Style" w:hAnsi="Bookman Old Style"/>
          <w:sz w:val="22"/>
          <w:szCs w:val="22"/>
        </w:rPr>
      </w:pPr>
    </w:p>
    <w:p w:rsidR="00CB5671" w:rsidRPr="00D3173A" w:rsidRDefault="00CB5671" w:rsidP="00CB5671">
      <w:pPr>
        <w:spacing w:before="240"/>
        <w:jc w:val="right"/>
        <w:rPr>
          <w:rFonts w:ascii="Bookman Old Style" w:hAnsi="Bookman Old Style"/>
          <w:sz w:val="22"/>
          <w:szCs w:val="22"/>
        </w:rPr>
      </w:pPr>
      <w:r w:rsidRPr="00D3173A">
        <w:rPr>
          <w:rFonts w:ascii="Bookman Old Style" w:hAnsi="Bookman Old Style"/>
          <w:sz w:val="22"/>
          <w:szCs w:val="22"/>
        </w:rPr>
        <w:t>Addl.S.E.,</w:t>
      </w:r>
    </w:p>
    <w:p w:rsidR="00CB5671" w:rsidRPr="00D3173A" w:rsidRDefault="00CB5671" w:rsidP="00CB5671">
      <w:pPr>
        <w:jc w:val="right"/>
        <w:rPr>
          <w:rFonts w:ascii="Bookman Old Style" w:hAnsi="Bookman Old Style"/>
          <w:sz w:val="22"/>
          <w:szCs w:val="22"/>
        </w:rPr>
      </w:pPr>
      <w:r w:rsidRPr="00D3173A">
        <w:rPr>
          <w:rFonts w:ascii="Bookman Old Style" w:hAnsi="Bookman Old Style"/>
          <w:sz w:val="22"/>
          <w:szCs w:val="22"/>
        </w:rPr>
        <w:t>Civil Mtc. Cell-I, PSPCL, Patiala</w:t>
      </w:r>
    </w:p>
    <w:p w:rsidR="00CB5671" w:rsidRPr="00D3173A" w:rsidRDefault="00CB5671" w:rsidP="00CB5671">
      <w:pPr>
        <w:pStyle w:val="Heading1"/>
        <w:rPr>
          <w:rFonts w:ascii="Bookman Old Style" w:hAnsi="Bookman Old Style"/>
          <w:sz w:val="22"/>
          <w:szCs w:val="22"/>
        </w:rPr>
      </w:pPr>
      <w:r w:rsidRPr="00D3173A">
        <w:rPr>
          <w:rFonts w:ascii="Bookman Old Style" w:hAnsi="Bookman Old Style"/>
          <w:sz w:val="22"/>
          <w:szCs w:val="22"/>
        </w:rPr>
        <w:t>Endst.No._____________________/</w:t>
      </w:r>
      <w:r w:rsidRPr="00D3173A">
        <w:rPr>
          <w:rFonts w:ascii="Bookman Old Style" w:hAnsi="Bookman Old Style"/>
          <w:sz w:val="22"/>
          <w:szCs w:val="22"/>
        </w:rPr>
        <w:tab/>
      </w:r>
      <w:r w:rsidRPr="00D3173A">
        <w:rPr>
          <w:rFonts w:ascii="Bookman Old Style" w:hAnsi="Bookman Old Style"/>
          <w:sz w:val="22"/>
          <w:szCs w:val="22"/>
        </w:rPr>
        <w:tab/>
        <w:t>Dated:__________________/</w:t>
      </w:r>
    </w:p>
    <w:p w:rsidR="00CB5671" w:rsidRPr="00D3173A" w:rsidRDefault="00CB5671" w:rsidP="00CB5671">
      <w:pPr>
        <w:pStyle w:val="Heading1"/>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sidRPr="00D3173A">
        <w:rPr>
          <w:rFonts w:ascii="Bookman Old Style" w:hAnsi="Bookman Old Style"/>
          <w:sz w:val="22"/>
          <w:szCs w:val="22"/>
        </w:rPr>
        <w:t>Copy of the above is forwarded to the following for information and further necessary action please.</w:t>
      </w:r>
    </w:p>
    <w:p w:rsidR="00A54396" w:rsidRPr="00D3173A" w:rsidRDefault="00A54396" w:rsidP="00CF282A">
      <w:pPr>
        <w:spacing w:before="240" w:line="360" w:lineRule="auto"/>
        <w:rPr>
          <w:rFonts w:ascii="Bookman Old Style" w:hAnsi="Bookman Old Style"/>
          <w:sz w:val="22"/>
          <w:szCs w:val="22"/>
        </w:rPr>
      </w:pPr>
    </w:p>
    <w:p w:rsidR="00B60D53" w:rsidRDefault="00B60D53" w:rsidP="00A54396">
      <w:pPr>
        <w:numPr>
          <w:ilvl w:val="0"/>
          <w:numId w:val="1"/>
        </w:numPr>
        <w:spacing w:line="360" w:lineRule="auto"/>
        <w:rPr>
          <w:rFonts w:ascii="Bookman Old Style" w:hAnsi="Bookman Old Style"/>
          <w:sz w:val="22"/>
          <w:szCs w:val="22"/>
        </w:rPr>
      </w:pPr>
      <w:r>
        <w:rPr>
          <w:rFonts w:ascii="Bookman Old Style" w:hAnsi="Bookman Old Style"/>
          <w:sz w:val="22"/>
          <w:szCs w:val="22"/>
        </w:rPr>
        <w:t>SE/Estates, PSPCL</w:t>
      </w:r>
      <w:r w:rsidRPr="00D3173A">
        <w:rPr>
          <w:rFonts w:ascii="Bookman Old Style" w:hAnsi="Bookman Old Style"/>
          <w:sz w:val="22"/>
          <w:szCs w:val="22"/>
        </w:rPr>
        <w:t>, Patiala</w:t>
      </w:r>
      <w:r>
        <w:rPr>
          <w:rFonts w:ascii="Bookman Old Style" w:hAnsi="Bookman Old Style"/>
          <w:sz w:val="22"/>
          <w:szCs w:val="22"/>
        </w:rPr>
        <w:t>.</w:t>
      </w:r>
      <w:r w:rsidRPr="00D3173A">
        <w:rPr>
          <w:rFonts w:ascii="Bookman Old Style" w:hAnsi="Bookman Old Style"/>
          <w:sz w:val="22"/>
          <w:szCs w:val="22"/>
        </w:rPr>
        <w:t xml:space="preserve"> </w:t>
      </w:r>
    </w:p>
    <w:p w:rsidR="00B60D53" w:rsidRPr="00D3173A" w:rsidRDefault="00B60D53" w:rsidP="00A54396">
      <w:pPr>
        <w:numPr>
          <w:ilvl w:val="0"/>
          <w:numId w:val="1"/>
        </w:numPr>
        <w:spacing w:line="360" w:lineRule="auto"/>
        <w:rPr>
          <w:rFonts w:ascii="Bookman Old Style" w:hAnsi="Bookman Old Style"/>
          <w:sz w:val="22"/>
          <w:szCs w:val="22"/>
        </w:rPr>
      </w:pPr>
      <w:r w:rsidRPr="00D3173A">
        <w:rPr>
          <w:rFonts w:ascii="Bookman Old Style" w:hAnsi="Bookman Old Style"/>
          <w:sz w:val="22"/>
          <w:szCs w:val="22"/>
        </w:rPr>
        <w:t>AE/Civil Mtc</w:t>
      </w:r>
      <w:r w:rsidR="00743412">
        <w:rPr>
          <w:rFonts w:ascii="Bookman Old Style" w:hAnsi="Bookman Old Style"/>
          <w:sz w:val="22"/>
          <w:szCs w:val="22"/>
        </w:rPr>
        <w:t>.</w:t>
      </w:r>
      <w:r w:rsidRPr="00D3173A">
        <w:rPr>
          <w:rFonts w:ascii="Bookman Old Style" w:hAnsi="Bookman Old Style"/>
          <w:sz w:val="22"/>
          <w:szCs w:val="22"/>
        </w:rPr>
        <w:t xml:space="preserve"> S</w:t>
      </w:r>
      <w:r w:rsidR="00743412">
        <w:rPr>
          <w:rFonts w:ascii="Bookman Old Style" w:hAnsi="Bookman Old Style"/>
          <w:sz w:val="22"/>
          <w:szCs w:val="22"/>
        </w:rPr>
        <w:t>/</w:t>
      </w:r>
      <w:r w:rsidRPr="00D3173A">
        <w:rPr>
          <w:rFonts w:ascii="Bookman Old Style" w:hAnsi="Bookman Old Style"/>
          <w:sz w:val="22"/>
          <w:szCs w:val="22"/>
        </w:rPr>
        <w:t>D No.</w:t>
      </w:r>
      <w:r>
        <w:rPr>
          <w:rFonts w:ascii="Bookman Old Style" w:hAnsi="Bookman Old Style"/>
          <w:sz w:val="22"/>
          <w:szCs w:val="22"/>
        </w:rPr>
        <w:t>1</w:t>
      </w:r>
      <w:r w:rsidRPr="00D3173A">
        <w:rPr>
          <w:rFonts w:ascii="Bookman Old Style" w:hAnsi="Bookman Old Style"/>
          <w:sz w:val="22"/>
          <w:szCs w:val="22"/>
        </w:rPr>
        <w:t>/1</w:t>
      </w:r>
      <w:r w:rsidR="00743412">
        <w:rPr>
          <w:rFonts w:ascii="Bookman Old Style" w:hAnsi="Bookman Old Style"/>
          <w:sz w:val="22"/>
          <w:szCs w:val="22"/>
        </w:rPr>
        <w:t xml:space="preserve">, </w:t>
      </w:r>
      <w:r w:rsidRPr="00D3173A">
        <w:rPr>
          <w:rFonts w:ascii="Bookman Old Style" w:hAnsi="Bookman Old Style"/>
          <w:sz w:val="22"/>
          <w:szCs w:val="22"/>
        </w:rPr>
        <w:t>PSPCL</w:t>
      </w:r>
      <w:r>
        <w:rPr>
          <w:rFonts w:ascii="Bookman Old Style" w:hAnsi="Bookman Old Style"/>
          <w:sz w:val="22"/>
          <w:szCs w:val="22"/>
        </w:rPr>
        <w:t>,</w:t>
      </w:r>
      <w:r w:rsidRPr="00D3173A">
        <w:rPr>
          <w:rFonts w:ascii="Bookman Old Style" w:hAnsi="Bookman Old Style"/>
          <w:sz w:val="22"/>
          <w:szCs w:val="22"/>
        </w:rPr>
        <w:t xml:space="preserve"> Patial</w:t>
      </w:r>
      <w:r>
        <w:rPr>
          <w:rFonts w:ascii="Bookman Old Style" w:hAnsi="Bookman Old Style"/>
          <w:sz w:val="22"/>
          <w:szCs w:val="22"/>
        </w:rPr>
        <w:t>a</w:t>
      </w:r>
      <w:r w:rsidR="00743412">
        <w:rPr>
          <w:rFonts w:ascii="Bookman Old Style" w:hAnsi="Bookman Old Style"/>
          <w:sz w:val="22"/>
          <w:szCs w:val="22"/>
        </w:rPr>
        <w:t>.</w:t>
      </w:r>
    </w:p>
    <w:p w:rsidR="00CB5671" w:rsidRDefault="00CB5671" w:rsidP="00CB5671">
      <w:pPr>
        <w:spacing w:before="240"/>
        <w:jc w:val="right"/>
        <w:rPr>
          <w:rFonts w:ascii="Bookman Old Style" w:hAnsi="Bookman Old Style"/>
        </w:rPr>
      </w:pPr>
      <w:r>
        <w:rPr>
          <w:rFonts w:ascii="Bookman Old Style" w:hAnsi="Bookman Old Style"/>
        </w:rPr>
        <w:t>Addl.S.E.,</w:t>
      </w:r>
    </w:p>
    <w:p w:rsidR="00CB5671" w:rsidRDefault="00CB5671" w:rsidP="00CB5671">
      <w:pPr>
        <w:jc w:val="right"/>
        <w:rPr>
          <w:rFonts w:ascii="Bookman Old Style" w:hAnsi="Bookman Old Style"/>
        </w:rPr>
      </w:pPr>
      <w:r>
        <w:rPr>
          <w:rFonts w:ascii="Bookman Old Style" w:hAnsi="Bookman Old Style"/>
        </w:rPr>
        <w:t>Civil Mtc. Cell-I, PSPCL, Patiala</w:t>
      </w:r>
    </w:p>
    <w:p w:rsidR="00CF282A" w:rsidRDefault="00CF282A" w:rsidP="00CB5671">
      <w:pPr>
        <w:jc w:val="right"/>
        <w:rPr>
          <w:rFonts w:ascii="Bookman Old Style" w:hAnsi="Bookman Old Style"/>
        </w:rPr>
      </w:pPr>
    </w:p>
    <w:p w:rsidR="003E37D6" w:rsidRPr="002E1ECF" w:rsidRDefault="003E37D6" w:rsidP="003E37D6">
      <w:pPr>
        <w:pStyle w:val="BodyTextIndent3"/>
        <w:ind w:left="3600"/>
        <w:jc w:val="left"/>
        <w:rPr>
          <w:b/>
          <w:bCs/>
          <w:color w:val="FF0000"/>
        </w:rPr>
      </w:pPr>
    </w:p>
    <w:p w:rsidR="003E37D6" w:rsidRPr="00A84C29" w:rsidRDefault="003E37D6" w:rsidP="003E37D6">
      <w:pPr>
        <w:pStyle w:val="Subtitle"/>
        <w:rPr>
          <w:color w:val="000000" w:themeColor="text1"/>
        </w:rPr>
      </w:pPr>
      <w:r w:rsidRPr="00A84C29">
        <w:rPr>
          <w:color w:val="000000" w:themeColor="text1"/>
        </w:rPr>
        <w:lastRenderedPageBreak/>
        <w:t>PUNJAB STATE POWER CORPORATION LIMITED</w:t>
      </w:r>
    </w:p>
    <w:p w:rsidR="003E37D6" w:rsidRPr="00A84C29" w:rsidRDefault="003E37D6" w:rsidP="003E37D6">
      <w:pPr>
        <w:pStyle w:val="Subtitle"/>
        <w:jc w:val="left"/>
        <w:rPr>
          <w:color w:val="000000" w:themeColor="text1"/>
        </w:rPr>
      </w:pPr>
      <w:r w:rsidRPr="00A84C29">
        <w:rPr>
          <w:color w:val="000000" w:themeColor="text1"/>
        </w:rPr>
        <w:tab/>
      </w:r>
    </w:p>
    <w:p w:rsidR="003E37D6" w:rsidRPr="00A84C29" w:rsidRDefault="003E37D6" w:rsidP="003E37D6">
      <w:pPr>
        <w:pStyle w:val="Subtitle"/>
        <w:rPr>
          <w:color w:val="000000" w:themeColor="text1"/>
        </w:rPr>
      </w:pPr>
      <w:r w:rsidRPr="00A84C29">
        <w:rPr>
          <w:color w:val="000000" w:themeColor="text1"/>
        </w:rPr>
        <w:t>TENDER NOTICE</w:t>
      </w:r>
    </w:p>
    <w:p w:rsidR="003E37D6" w:rsidRPr="00A84C29" w:rsidRDefault="003E37D6" w:rsidP="003E37D6">
      <w:pPr>
        <w:pStyle w:val="Subtitle"/>
        <w:rPr>
          <w:color w:val="000000" w:themeColor="text1"/>
        </w:rPr>
      </w:pPr>
    </w:p>
    <w:p w:rsidR="003E37D6" w:rsidRPr="00A84C29" w:rsidRDefault="003E37D6" w:rsidP="003E37D6">
      <w:pPr>
        <w:pStyle w:val="Subtitle"/>
        <w:rPr>
          <w:color w:val="000000" w:themeColor="text1"/>
        </w:rPr>
      </w:pPr>
      <w:r w:rsidRPr="00A84C29">
        <w:rPr>
          <w:color w:val="000000" w:themeColor="text1"/>
        </w:rPr>
        <w:t>Office: ADDL SE/CMC-I, PSPCL, Patiala.</w:t>
      </w:r>
    </w:p>
    <w:p w:rsidR="003E37D6" w:rsidRPr="00A84C29" w:rsidRDefault="003E37D6" w:rsidP="003E37D6">
      <w:pPr>
        <w:pStyle w:val="Subtitle"/>
        <w:ind w:left="851"/>
        <w:jc w:val="left"/>
        <w:rPr>
          <w:color w:val="000000" w:themeColor="text1"/>
        </w:rPr>
      </w:pPr>
      <w:r w:rsidRPr="00A84C29">
        <w:rPr>
          <w:color w:val="000000" w:themeColor="text1"/>
        </w:rPr>
        <w:t>Tenders are invited from Contractors and Labour &amp; Construction Registered Societies for the following work:-</w:t>
      </w:r>
    </w:p>
    <w:p w:rsidR="00863028" w:rsidRPr="00A84C29" w:rsidRDefault="00863028" w:rsidP="00863028">
      <w:pPr>
        <w:rPr>
          <w:color w:val="000000" w:themeColor="text1"/>
        </w:rPr>
      </w:pPr>
    </w:p>
    <w:tbl>
      <w:tblPr>
        <w:tblStyle w:val="TableGrid"/>
        <w:tblW w:w="0" w:type="auto"/>
        <w:tblLook w:val="04A0"/>
      </w:tblPr>
      <w:tblGrid>
        <w:gridCol w:w="675"/>
        <w:gridCol w:w="1965"/>
        <w:gridCol w:w="1320"/>
        <w:gridCol w:w="1320"/>
        <w:gridCol w:w="1320"/>
        <w:gridCol w:w="1321"/>
        <w:gridCol w:w="1321"/>
      </w:tblGrid>
      <w:tr w:rsidR="00863028" w:rsidRPr="00A84C29" w:rsidTr="00863028">
        <w:tc>
          <w:tcPr>
            <w:tcW w:w="675" w:type="dxa"/>
          </w:tcPr>
          <w:p w:rsidR="00863028" w:rsidRPr="00A84C29" w:rsidRDefault="00863028" w:rsidP="00863028">
            <w:pPr>
              <w:rPr>
                <w:color w:val="000000" w:themeColor="text1"/>
              </w:rPr>
            </w:pPr>
            <w:r w:rsidRPr="00A84C29">
              <w:rPr>
                <w:color w:val="000000" w:themeColor="text1"/>
              </w:rPr>
              <w:t>S.No</w:t>
            </w:r>
          </w:p>
        </w:tc>
        <w:tc>
          <w:tcPr>
            <w:tcW w:w="1965" w:type="dxa"/>
          </w:tcPr>
          <w:p w:rsidR="00863028" w:rsidRPr="00A84C29" w:rsidRDefault="00863028" w:rsidP="00863028">
            <w:pPr>
              <w:rPr>
                <w:color w:val="000000" w:themeColor="text1"/>
              </w:rPr>
            </w:pPr>
            <w:r w:rsidRPr="00A84C29">
              <w:rPr>
                <w:color w:val="000000" w:themeColor="text1"/>
              </w:rPr>
              <w:t>Name of Work</w:t>
            </w:r>
          </w:p>
        </w:tc>
        <w:tc>
          <w:tcPr>
            <w:tcW w:w="1320" w:type="dxa"/>
          </w:tcPr>
          <w:p w:rsidR="00863028" w:rsidRPr="00A84C29" w:rsidRDefault="00863028" w:rsidP="00863028">
            <w:pPr>
              <w:rPr>
                <w:color w:val="000000" w:themeColor="text1"/>
              </w:rPr>
            </w:pPr>
            <w:r w:rsidRPr="00A84C29">
              <w:rPr>
                <w:color w:val="000000" w:themeColor="text1"/>
              </w:rPr>
              <w:t>Enquiry No.</w:t>
            </w:r>
          </w:p>
        </w:tc>
        <w:tc>
          <w:tcPr>
            <w:tcW w:w="1320" w:type="dxa"/>
          </w:tcPr>
          <w:p w:rsidR="00863028" w:rsidRPr="00A84C29" w:rsidRDefault="00863028" w:rsidP="00863028">
            <w:pPr>
              <w:rPr>
                <w:color w:val="000000" w:themeColor="text1"/>
              </w:rPr>
            </w:pPr>
            <w:r w:rsidRPr="00A84C29">
              <w:rPr>
                <w:color w:val="000000" w:themeColor="text1"/>
              </w:rPr>
              <w:t>Starting Date of issue of tender</w:t>
            </w:r>
          </w:p>
        </w:tc>
        <w:tc>
          <w:tcPr>
            <w:tcW w:w="1320" w:type="dxa"/>
          </w:tcPr>
          <w:p w:rsidR="00863028" w:rsidRPr="00A84C29" w:rsidRDefault="00863028" w:rsidP="00863028">
            <w:pPr>
              <w:rPr>
                <w:color w:val="000000" w:themeColor="text1"/>
              </w:rPr>
            </w:pPr>
            <w:r w:rsidRPr="00A84C29">
              <w:rPr>
                <w:color w:val="000000" w:themeColor="text1"/>
              </w:rPr>
              <w:t>Last Date of issue of tender</w:t>
            </w:r>
          </w:p>
        </w:tc>
        <w:tc>
          <w:tcPr>
            <w:tcW w:w="1321" w:type="dxa"/>
          </w:tcPr>
          <w:p w:rsidR="00863028" w:rsidRPr="00A84C29" w:rsidRDefault="00863028" w:rsidP="00863028">
            <w:pPr>
              <w:rPr>
                <w:color w:val="000000" w:themeColor="text1"/>
              </w:rPr>
            </w:pPr>
            <w:r w:rsidRPr="00A84C29">
              <w:rPr>
                <w:color w:val="000000" w:themeColor="text1"/>
              </w:rPr>
              <w:t>Last Date &amp; time of submission of tenders</w:t>
            </w:r>
          </w:p>
        </w:tc>
        <w:tc>
          <w:tcPr>
            <w:tcW w:w="1321" w:type="dxa"/>
          </w:tcPr>
          <w:p w:rsidR="00863028" w:rsidRPr="00A84C29" w:rsidRDefault="00863028" w:rsidP="00863028">
            <w:pPr>
              <w:rPr>
                <w:color w:val="000000" w:themeColor="text1"/>
              </w:rPr>
            </w:pPr>
            <w:r w:rsidRPr="00A84C29">
              <w:rPr>
                <w:color w:val="000000" w:themeColor="text1"/>
              </w:rPr>
              <w:t>Date &amp; time of Opening of tenders</w:t>
            </w:r>
          </w:p>
        </w:tc>
      </w:tr>
      <w:tr w:rsidR="00863028" w:rsidRPr="00A84C29" w:rsidTr="00863028">
        <w:tc>
          <w:tcPr>
            <w:tcW w:w="675" w:type="dxa"/>
          </w:tcPr>
          <w:p w:rsidR="00863028" w:rsidRPr="00A84C29" w:rsidRDefault="00863028" w:rsidP="00863028">
            <w:pPr>
              <w:rPr>
                <w:color w:val="000000" w:themeColor="text1"/>
              </w:rPr>
            </w:pPr>
            <w:r w:rsidRPr="00A84C29">
              <w:rPr>
                <w:color w:val="000000" w:themeColor="text1"/>
              </w:rPr>
              <w:t>1.</w:t>
            </w:r>
          </w:p>
        </w:tc>
        <w:tc>
          <w:tcPr>
            <w:tcW w:w="1965" w:type="dxa"/>
          </w:tcPr>
          <w:p w:rsidR="00863028" w:rsidRPr="00A84C29" w:rsidRDefault="00863028" w:rsidP="00863028">
            <w:pPr>
              <w:rPr>
                <w:color w:val="000000" w:themeColor="text1"/>
              </w:rPr>
            </w:pPr>
            <w:r w:rsidRPr="00A84C29">
              <w:rPr>
                <w:b/>
                <w:bCs/>
                <w:color w:val="000000" w:themeColor="text1"/>
              </w:rPr>
              <w:t>Work of white washing, distempering, polishing, painting etc. in PC-1, PSPCL, Patiala.</w:t>
            </w:r>
          </w:p>
        </w:tc>
        <w:tc>
          <w:tcPr>
            <w:tcW w:w="1320" w:type="dxa"/>
          </w:tcPr>
          <w:p w:rsidR="00863028" w:rsidRPr="00A84C29" w:rsidRDefault="00246D3E" w:rsidP="00863028">
            <w:pPr>
              <w:rPr>
                <w:color w:val="000000" w:themeColor="text1"/>
              </w:rPr>
            </w:pPr>
            <w:r w:rsidRPr="00A84C29">
              <w:rPr>
                <w:color w:val="000000" w:themeColor="text1"/>
              </w:rPr>
              <w:t>04</w:t>
            </w:r>
            <w:r w:rsidR="00863028" w:rsidRPr="00A84C29">
              <w:rPr>
                <w:color w:val="000000" w:themeColor="text1"/>
              </w:rPr>
              <w:t>/CMC-I/2018-19</w:t>
            </w:r>
          </w:p>
        </w:tc>
        <w:tc>
          <w:tcPr>
            <w:tcW w:w="1320" w:type="dxa"/>
          </w:tcPr>
          <w:p w:rsidR="00863028" w:rsidRPr="00A84C29" w:rsidRDefault="00863028" w:rsidP="00863028">
            <w:pPr>
              <w:rPr>
                <w:color w:val="000000" w:themeColor="text1"/>
              </w:rPr>
            </w:pPr>
            <w:r w:rsidRPr="00A84C29">
              <w:rPr>
                <w:color w:val="000000" w:themeColor="text1"/>
              </w:rPr>
              <w:t>30.04.2018</w:t>
            </w:r>
          </w:p>
        </w:tc>
        <w:tc>
          <w:tcPr>
            <w:tcW w:w="1320" w:type="dxa"/>
          </w:tcPr>
          <w:p w:rsidR="00863028" w:rsidRPr="00A84C29" w:rsidRDefault="00863028" w:rsidP="00863028">
            <w:pPr>
              <w:rPr>
                <w:color w:val="000000" w:themeColor="text1"/>
              </w:rPr>
            </w:pPr>
            <w:r w:rsidRPr="00A84C29">
              <w:rPr>
                <w:color w:val="000000" w:themeColor="text1"/>
              </w:rPr>
              <w:t>18.05.2018</w:t>
            </w:r>
          </w:p>
        </w:tc>
        <w:tc>
          <w:tcPr>
            <w:tcW w:w="1321" w:type="dxa"/>
          </w:tcPr>
          <w:p w:rsidR="00863028" w:rsidRPr="00A84C29" w:rsidRDefault="00863028" w:rsidP="00863028">
            <w:pPr>
              <w:pStyle w:val="Subtitle"/>
              <w:jc w:val="left"/>
              <w:rPr>
                <w:color w:val="000000" w:themeColor="text1"/>
              </w:rPr>
            </w:pPr>
            <w:r w:rsidRPr="00A84C29">
              <w:rPr>
                <w:color w:val="000000" w:themeColor="text1"/>
              </w:rPr>
              <w:t>25.05.2018</w:t>
            </w:r>
          </w:p>
          <w:p w:rsidR="00863028" w:rsidRPr="00A84C29" w:rsidRDefault="00863028" w:rsidP="00863028">
            <w:pPr>
              <w:rPr>
                <w:color w:val="000000" w:themeColor="text1"/>
              </w:rPr>
            </w:pPr>
            <w:r w:rsidRPr="00A84C29">
              <w:rPr>
                <w:color w:val="000000" w:themeColor="text1"/>
              </w:rPr>
              <w:t xml:space="preserve">Up to </w:t>
            </w:r>
          </w:p>
          <w:p w:rsidR="00863028" w:rsidRPr="00A84C29" w:rsidRDefault="00863028" w:rsidP="00863028">
            <w:pPr>
              <w:rPr>
                <w:color w:val="000000" w:themeColor="text1"/>
              </w:rPr>
            </w:pPr>
            <w:r w:rsidRPr="00A84C29">
              <w:rPr>
                <w:color w:val="000000" w:themeColor="text1"/>
              </w:rPr>
              <w:t>3.00PM</w:t>
            </w:r>
          </w:p>
        </w:tc>
        <w:tc>
          <w:tcPr>
            <w:tcW w:w="1321" w:type="dxa"/>
          </w:tcPr>
          <w:p w:rsidR="00863028" w:rsidRPr="00A84C29" w:rsidRDefault="00863028" w:rsidP="00863028">
            <w:pPr>
              <w:pStyle w:val="Subtitle"/>
              <w:jc w:val="left"/>
              <w:rPr>
                <w:color w:val="000000" w:themeColor="text1"/>
                <w:sz w:val="20"/>
                <w:szCs w:val="20"/>
              </w:rPr>
            </w:pPr>
            <w:r w:rsidRPr="00A84C29">
              <w:rPr>
                <w:color w:val="000000" w:themeColor="text1"/>
                <w:sz w:val="20"/>
                <w:szCs w:val="20"/>
              </w:rPr>
              <w:t>25.05.2018</w:t>
            </w:r>
          </w:p>
          <w:p w:rsidR="00863028" w:rsidRPr="00A84C29" w:rsidRDefault="00863028" w:rsidP="00863028">
            <w:pPr>
              <w:rPr>
                <w:color w:val="000000" w:themeColor="text1"/>
              </w:rPr>
            </w:pPr>
            <w:r w:rsidRPr="00A84C29">
              <w:rPr>
                <w:color w:val="000000" w:themeColor="text1"/>
              </w:rPr>
              <w:t>at 3.30 PM</w:t>
            </w:r>
          </w:p>
        </w:tc>
      </w:tr>
    </w:tbl>
    <w:p w:rsidR="003E37D6" w:rsidRPr="00A84C29" w:rsidRDefault="003E37D6" w:rsidP="003E37D6">
      <w:pPr>
        <w:rPr>
          <w:color w:val="000000" w:themeColor="text1"/>
        </w:rPr>
      </w:pPr>
    </w:p>
    <w:p w:rsidR="00863028" w:rsidRPr="00A84C29" w:rsidRDefault="00863028" w:rsidP="003E37D6">
      <w:pPr>
        <w:rPr>
          <w:color w:val="000000" w:themeColor="text1"/>
        </w:rPr>
      </w:pPr>
      <w:r w:rsidRPr="00A84C29">
        <w:rPr>
          <w:color w:val="000000" w:themeColor="text1"/>
        </w:rPr>
        <w:t>Cost of tender specification is Rs.590</w:t>
      </w:r>
      <w:r w:rsidR="00CF554E" w:rsidRPr="00A84C29">
        <w:rPr>
          <w:color w:val="000000" w:themeColor="text1"/>
        </w:rPr>
        <w:t>/-</w:t>
      </w:r>
      <w:r w:rsidRPr="00A84C29">
        <w:rPr>
          <w:color w:val="000000" w:themeColor="text1"/>
        </w:rPr>
        <w:t xml:space="preserve"> (including GST) </w:t>
      </w:r>
    </w:p>
    <w:p w:rsidR="00863028" w:rsidRDefault="00863028" w:rsidP="003E37D6"/>
    <w:p w:rsidR="00863028" w:rsidRPr="00CF554E" w:rsidRDefault="00863028" w:rsidP="003E37D6">
      <w:pPr>
        <w:rPr>
          <w:b/>
          <w:bCs/>
        </w:rPr>
      </w:pPr>
      <w:r w:rsidRPr="00CF554E">
        <w:rPr>
          <w:b/>
          <w:bCs/>
        </w:rPr>
        <w:t>Note: The terms and conditions</w:t>
      </w:r>
      <w:r w:rsidR="00CF554E">
        <w:rPr>
          <w:b/>
          <w:bCs/>
        </w:rPr>
        <w:t xml:space="preserve"> of this tender</w:t>
      </w:r>
      <w:r w:rsidRPr="00CF554E">
        <w:rPr>
          <w:b/>
          <w:bCs/>
        </w:rPr>
        <w:t xml:space="preserve"> can be seen at PSPCL website www.pspcl.in.</w:t>
      </w:r>
    </w:p>
    <w:p w:rsidR="00863028" w:rsidRPr="00CF554E" w:rsidRDefault="00863028" w:rsidP="003E37D6">
      <w:pPr>
        <w:rPr>
          <w:b/>
          <w:bCs/>
        </w:rPr>
      </w:pPr>
    </w:p>
    <w:p w:rsidR="003E37D6" w:rsidRDefault="003E37D6" w:rsidP="003E37D6"/>
    <w:p w:rsidR="003E37D6" w:rsidRDefault="003E37D6" w:rsidP="003E37D6"/>
    <w:p w:rsidR="003E37D6" w:rsidRDefault="003E37D6" w:rsidP="003E37D6"/>
    <w:p w:rsidR="003E37D6" w:rsidRDefault="003E37D6" w:rsidP="003E37D6"/>
    <w:p w:rsidR="003E37D6" w:rsidRPr="006734CD" w:rsidRDefault="003E37D6" w:rsidP="003E37D6"/>
    <w:p w:rsidR="003E37D6" w:rsidRDefault="003E37D6" w:rsidP="003E37D6">
      <w:pPr>
        <w:pStyle w:val="Subtitle"/>
        <w:jc w:val="left"/>
      </w:pPr>
    </w:p>
    <w:tbl>
      <w:tblPr>
        <w:tblW w:w="9420" w:type="dxa"/>
        <w:tblCellMar>
          <w:left w:w="0" w:type="dxa"/>
          <w:right w:w="0" w:type="dxa"/>
        </w:tblCellMar>
        <w:tblLook w:val="04A0"/>
      </w:tblPr>
      <w:tblGrid>
        <w:gridCol w:w="9420"/>
      </w:tblGrid>
      <w:tr w:rsidR="003E37D6" w:rsidTr="00863028">
        <w:trPr>
          <w:trHeight w:val="300"/>
        </w:trPr>
        <w:tc>
          <w:tcPr>
            <w:tcW w:w="9420" w:type="dxa"/>
            <w:tcBorders>
              <w:top w:val="nil"/>
              <w:left w:val="nil"/>
              <w:bottom w:val="nil"/>
              <w:right w:val="nil"/>
            </w:tcBorders>
            <w:shd w:val="clear" w:color="auto" w:fill="auto"/>
            <w:noWrap/>
            <w:tcMar>
              <w:top w:w="18" w:type="dxa"/>
              <w:left w:w="18" w:type="dxa"/>
              <w:bottom w:w="0" w:type="dxa"/>
              <w:right w:w="18" w:type="dxa"/>
            </w:tcMar>
            <w:vAlign w:val="bottom"/>
          </w:tcPr>
          <w:p w:rsidR="003E37D6" w:rsidRPr="00863028" w:rsidRDefault="00863028" w:rsidP="00863028">
            <w:pPr>
              <w:pStyle w:val="Subtitle"/>
              <w:jc w:val="left"/>
              <w:rPr>
                <w:rFonts w:ascii="Calibri" w:hAnsi="Calibri"/>
                <w:b/>
                <w:bCs/>
                <w:color w:val="000000"/>
                <w:sz w:val="28"/>
                <w:szCs w:val="28"/>
              </w:rPr>
            </w:pPr>
            <w:r w:rsidRPr="00863028">
              <w:rPr>
                <w:rFonts w:ascii="Calibri" w:hAnsi="Calibri"/>
                <w:b/>
                <w:bCs/>
                <w:color w:val="000000"/>
                <w:sz w:val="28"/>
                <w:szCs w:val="28"/>
              </w:rPr>
              <w:t xml:space="preserve">                                                                                       Addl. SE, CMC-I, PSPCL, Patiala</w:t>
            </w:r>
          </w:p>
        </w:tc>
      </w:tr>
    </w:tbl>
    <w:p w:rsidR="003E37D6" w:rsidRDefault="003E37D6" w:rsidP="003E37D6">
      <w:pPr>
        <w:pStyle w:val="Subtitle"/>
        <w:jc w:val="right"/>
        <w:rPr>
          <w:rFonts w:ascii="AnmolLipi" w:hAnsi="AnmolLipi"/>
          <w:sz w:val="28"/>
        </w:rPr>
      </w:pPr>
    </w:p>
    <w:p w:rsidR="003E37D6" w:rsidRDefault="003E37D6" w:rsidP="003E37D6">
      <w:pPr>
        <w:pStyle w:val="Subtitle"/>
        <w:jc w:val="right"/>
        <w:rPr>
          <w:rFonts w:ascii="AnmolLipi" w:hAnsi="AnmolLipi"/>
          <w:sz w:val="28"/>
        </w:rPr>
      </w:pPr>
    </w:p>
    <w:p w:rsidR="00863028" w:rsidRDefault="00863028" w:rsidP="00863028"/>
    <w:p w:rsidR="00863028" w:rsidRDefault="00863028" w:rsidP="00863028"/>
    <w:p w:rsidR="00863028" w:rsidRDefault="00863028" w:rsidP="00863028"/>
    <w:p w:rsidR="00863028" w:rsidRDefault="00863028" w:rsidP="00863028"/>
    <w:p w:rsidR="00863028" w:rsidRDefault="00863028" w:rsidP="00863028"/>
    <w:p w:rsidR="00863028" w:rsidRDefault="00863028" w:rsidP="00863028"/>
    <w:p w:rsidR="00863028" w:rsidRPr="00863028" w:rsidRDefault="00863028" w:rsidP="00863028"/>
    <w:p w:rsidR="003E37D6" w:rsidRDefault="003E37D6" w:rsidP="003E37D6">
      <w:pPr>
        <w:pStyle w:val="Subtitle"/>
        <w:rPr>
          <w:rFonts w:ascii="AnmolLipi" w:hAnsi="AnmolLipi"/>
          <w:sz w:val="28"/>
        </w:rPr>
      </w:pPr>
    </w:p>
    <w:p w:rsidR="00863028" w:rsidRDefault="00863028" w:rsidP="00863028"/>
    <w:p w:rsidR="00863028" w:rsidRDefault="00863028" w:rsidP="00863028"/>
    <w:p w:rsidR="00863028" w:rsidRDefault="00863028" w:rsidP="00863028"/>
    <w:p w:rsidR="00863028" w:rsidRDefault="00863028" w:rsidP="00863028"/>
    <w:p w:rsidR="00863028" w:rsidRPr="00863028" w:rsidRDefault="00863028" w:rsidP="00863028"/>
    <w:p w:rsidR="003E37D6" w:rsidRDefault="003E37D6" w:rsidP="003E37D6">
      <w:pPr>
        <w:pStyle w:val="Subtitle"/>
        <w:rPr>
          <w:rFonts w:ascii="AnmolLipi" w:hAnsi="AnmolLipi"/>
          <w:sz w:val="28"/>
        </w:rPr>
      </w:pPr>
    </w:p>
    <w:p w:rsidR="003E37D6" w:rsidRPr="00A84C29" w:rsidRDefault="003E37D6" w:rsidP="003E37D6">
      <w:pPr>
        <w:pStyle w:val="Subtitle"/>
        <w:jc w:val="right"/>
        <w:rPr>
          <w:rFonts w:ascii="AnmolLipi" w:hAnsi="AnmolLipi"/>
          <w:color w:val="000000" w:themeColor="text1"/>
          <w:sz w:val="28"/>
        </w:rPr>
      </w:pPr>
    </w:p>
    <w:p w:rsidR="003E37D6" w:rsidRPr="00A84C29" w:rsidRDefault="003E37D6" w:rsidP="003E37D6">
      <w:pPr>
        <w:pStyle w:val="Subtitle"/>
        <w:rPr>
          <w:rFonts w:ascii="AnmolLipi" w:hAnsi="AnmolLipi"/>
          <w:color w:val="000000" w:themeColor="text1"/>
          <w:sz w:val="28"/>
        </w:rPr>
      </w:pPr>
      <w:r w:rsidRPr="00A84C29">
        <w:rPr>
          <w:rFonts w:ascii="AnmolLipi" w:hAnsi="AnmolLipi"/>
          <w:color w:val="000000" w:themeColor="text1"/>
          <w:sz w:val="28"/>
        </w:rPr>
        <w:t>pMjwb rwj pwvr kwrporysn ilm:</w:t>
      </w:r>
    </w:p>
    <w:p w:rsidR="003E37D6" w:rsidRPr="00A84C29" w:rsidRDefault="003E37D6" w:rsidP="003E37D6">
      <w:pPr>
        <w:pStyle w:val="Subtitle"/>
        <w:rPr>
          <w:rFonts w:ascii="AnmolLipi" w:hAnsi="AnmolLipi"/>
          <w:color w:val="000000" w:themeColor="text1"/>
          <w:sz w:val="28"/>
        </w:rPr>
      </w:pPr>
      <w:r w:rsidRPr="00A84C29">
        <w:rPr>
          <w:rFonts w:ascii="AnmolLipi" w:hAnsi="AnmolLipi"/>
          <w:color w:val="000000" w:themeColor="text1"/>
          <w:sz w:val="28"/>
        </w:rPr>
        <w:t>tYNfr noits</w:t>
      </w:r>
    </w:p>
    <w:p w:rsidR="003E37D6" w:rsidRPr="00A84C29" w:rsidRDefault="003E37D6" w:rsidP="003E37D6">
      <w:pPr>
        <w:pStyle w:val="Subtitle"/>
        <w:jc w:val="left"/>
        <w:rPr>
          <w:rFonts w:ascii="AnmolLipi" w:hAnsi="AnmolLipi"/>
          <w:color w:val="000000" w:themeColor="text1"/>
          <w:sz w:val="26"/>
        </w:rPr>
      </w:pPr>
      <w:r w:rsidRPr="00A84C29">
        <w:rPr>
          <w:rFonts w:ascii="AnmolLipi" w:hAnsi="AnmolLipi"/>
          <w:color w:val="000000" w:themeColor="text1"/>
          <w:sz w:val="26"/>
        </w:rPr>
        <w:t>dPqr: vDIk ingrwn ieMjInIAr/isvl mYntInYs sYl nM:1 sYf nM:eI-4 SkqI ivhwr pitAwlw [</w:t>
      </w:r>
    </w:p>
    <w:p w:rsidR="003E37D6" w:rsidRPr="00A84C29" w:rsidRDefault="003E37D6" w:rsidP="003E37D6">
      <w:pPr>
        <w:pStyle w:val="Subtitle"/>
        <w:jc w:val="left"/>
        <w:rPr>
          <w:rFonts w:ascii="AnmolLipi" w:hAnsi="AnmolLipi"/>
          <w:color w:val="000000" w:themeColor="text1"/>
          <w:sz w:val="26"/>
        </w:rPr>
      </w:pPr>
      <w:r w:rsidRPr="00A84C29">
        <w:rPr>
          <w:rFonts w:ascii="AnmolLipi" w:hAnsi="AnmolLipi"/>
          <w:color w:val="000000" w:themeColor="text1"/>
          <w:sz w:val="26"/>
        </w:rPr>
        <w:t xml:space="preserve"> hyT ilKy kMm leI TykydwrW Aqy lybr Aqy kMstrsn rijstrf sosweItIAW qoN tYNfr mMgy jWdy hn :-</w:t>
      </w:r>
    </w:p>
    <w:p w:rsidR="00863028" w:rsidRPr="00A84C29" w:rsidRDefault="00863028" w:rsidP="00863028">
      <w:pPr>
        <w:rPr>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219"/>
        <w:gridCol w:w="1239"/>
        <w:gridCol w:w="1423"/>
        <w:gridCol w:w="1500"/>
        <w:gridCol w:w="1501"/>
        <w:gridCol w:w="1566"/>
      </w:tblGrid>
      <w:tr w:rsidR="00863028" w:rsidRPr="00A84C29" w:rsidTr="0041430F">
        <w:tc>
          <w:tcPr>
            <w:tcW w:w="583"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lVI nM:</w:t>
            </w:r>
          </w:p>
        </w:tc>
        <w:tc>
          <w:tcPr>
            <w:tcW w:w="2219"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kMm dw nwm</w:t>
            </w:r>
          </w:p>
        </w:tc>
        <w:tc>
          <w:tcPr>
            <w:tcW w:w="1239"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ieMnkuAwrI nM:</w:t>
            </w:r>
          </w:p>
        </w:tc>
        <w:tc>
          <w:tcPr>
            <w:tcW w:w="1423"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tYNfr jwrI</w:t>
            </w:r>
            <w:r w:rsidR="00FE0CDD" w:rsidRPr="00A84C29">
              <w:rPr>
                <w:rFonts w:ascii="AnmolLipi" w:hAnsi="AnmolLipi"/>
                <w:color w:val="000000" w:themeColor="text1"/>
              </w:rPr>
              <w:t xml:space="preserve">  </w:t>
            </w:r>
            <w:r w:rsidRPr="00A84C29">
              <w:rPr>
                <w:rFonts w:ascii="AnmolLipi" w:hAnsi="AnmolLipi"/>
                <w:color w:val="000000" w:themeColor="text1"/>
              </w:rPr>
              <w:t xml:space="preserve">krn dI </w:t>
            </w:r>
            <w:r w:rsidR="00FE0CDD" w:rsidRPr="00A84C29">
              <w:rPr>
                <w:rFonts w:ascii="AnmolLipi" w:hAnsi="AnmolLipi"/>
                <w:color w:val="000000" w:themeColor="text1"/>
              </w:rPr>
              <w:t xml:space="preserve">SuruAwqI </w:t>
            </w:r>
            <w:r w:rsidRPr="00A84C29">
              <w:rPr>
                <w:rFonts w:ascii="AnmolLipi" w:hAnsi="AnmolLipi"/>
                <w:color w:val="000000" w:themeColor="text1"/>
              </w:rPr>
              <w:t>imqI</w:t>
            </w:r>
          </w:p>
        </w:tc>
        <w:tc>
          <w:tcPr>
            <w:tcW w:w="1500"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 xml:space="preserve">tYNfr jwrI krn dI AwKrI imqI </w:t>
            </w:r>
          </w:p>
        </w:tc>
        <w:tc>
          <w:tcPr>
            <w:tcW w:w="1501"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 xml:space="preserve">tYNfr jmHw  krn dI AwKrI imqI qy smW </w:t>
            </w:r>
          </w:p>
        </w:tc>
        <w:tc>
          <w:tcPr>
            <w:tcW w:w="1566"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tYNNfr Kolx dI imqI Aqy smW</w:t>
            </w:r>
          </w:p>
        </w:tc>
      </w:tr>
      <w:tr w:rsidR="00863028" w:rsidRPr="00A84C29" w:rsidTr="0041430F">
        <w:tc>
          <w:tcPr>
            <w:tcW w:w="583" w:type="dxa"/>
          </w:tcPr>
          <w:p w:rsidR="003E37D6" w:rsidRPr="00A84C29" w:rsidRDefault="003E37D6" w:rsidP="0041430F">
            <w:pPr>
              <w:pStyle w:val="Subtitle"/>
              <w:jc w:val="left"/>
              <w:rPr>
                <w:rFonts w:ascii="AnmolLipi" w:hAnsi="AnmolLipi"/>
                <w:color w:val="000000" w:themeColor="text1"/>
              </w:rPr>
            </w:pPr>
            <w:r w:rsidRPr="00A84C29">
              <w:rPr>
                <w:rFonts w:ascii="AnmolLipi" w:hAnsi="AnmolLipi"/>
                <w:color w:val="000000" w:themeColor="text1"/>
              </w:rPr>
              <w:t>1</w:t>
            </w:r>
          </w:p>
        </w:tc>
        <w:tc>
          <w:tcPr>
            <w:tcW w:w="2219" w:type="dxa"/>
          </w:tcPr>
          <w:p w:rsidR="003E37D6" w:rsidRPr="00A84C29" w:rsidRDefault="003E37D6" w:rsidP="0041430F">
            <w:pPr>
              <w:ind w:firstLine="720"/>
              <w:jc w:val="both"/>
              <w:rPr>
                <w:rFonts w:ascii="AnmolLipi" w:hAnsi="AnmolLipi"/>
                <w:color w:val="000000" w:themeColor="text1"/>
              </w:rPr>
            </w:pPr>
            <w:r w:rsidRPr="00A84C29">
              <w:rPr>
                <w:rFonts w:ascii="AnmolLipi" w:hAnsi="AnmolLipi"/>
                <w:color w:val="000000" w:themeColor="text1"/>
                <w:sz w:val="22"/>
              </w:rPr>
              <w:t>pMjwb  styt pwvr kwrporysn ilm pitAwlw dI pwvr klonI nM: 1,</w:t>
            </w:r>
            <w:r w:rsidR="00863028" w:rsidRPr="00A84C29">
              <w:rPr>
                <w:rFonts w:ascii="AnmolLipi" w:hAnsi="AnmolLipi"/>
                <w:color w:val="000000" w:themeColor="text1"/>
                <w:sz w:val="22"/>
              </w:rPr>
              <w:t xml:space="preserve"> iv``Ky vweIt vwiSg, ifstYNpirNg,</w:t>
            </w:r>
            <w:r w:rsidRPr="00A84C29">
              <w:rPr>
                <w:rFonts w:ascii="AnmolLipi" w:hAnsi="AnmolLipi"/>
                <w:color w:val="000000" w:themeColor="text1"/>
                <w:sz w:val="22"/>
              </w:rPr>
              <w:t xml:space="preserve"> polIiSg, pyNitg Awid  dy kMm krn sbMDI</w:t>
            </w:r>
          </w:p>
        </w:tc>
        <w:tc>
          <w:tcPr>
            <w:tcW w:w="1239" w:type="dxa"/>
          </w:tcPr>
          <w:p w:rsidR="003E37D6" w:rsidRPr="00A84C29" w:rsidRDefault="003E37D6" w:rsidP="00246D3E">
            <w:pPr>
              <w:pStyle w:val="Subtitle"/>
              <w:jc w:val="left"/>
              <w:rPr>
                <w:rFonts w:ascii="Arial" w:hAnsi="Arial" w:cs="Arial"/>
                <w:color w:val="000000" w:themeColor="text1"/>
              </w:rPr>
            </w:pPr>
            <w:r w:rsidRPr="00A84C29">
              <w:rPr>
                <w:rFonts w:ascii="Arial" w:hAnsi="Arial" w:cs="Arial"/>
                <w:color w:val="000000" w:themeColor="text1"/>
              </w:rPr>
              <w:t>0</w:t>
            </w:r>
            <w:r w:rsidR="00246D3E" w:rsidRPr="00A84C29">
              <w:rPr>
                <w:rFonts w:ascii="Arial" w:hAnsi="Arial" w:cs="Arial"/>
                <w:color w:val="000000" w:themeColor="text1"/>
              </w:rPr>
              <w:t>4</w:t>
            </w:r>
            <w:r w:rsidRPr="00A84C29">
              <w:rPr>
                <w:rFonts w:ascii="Arial" w:hAnsi="Arial" w:cs="Arial"/>
                <w:color w:val="000000" w:themeColor="text1"/>
              </w:rPr>
              <w:t>/</w:t>
            </w:r>
            <w:r w:rsidRPr="00A84C29">
              <w:rPr>
                <w:rFonts w:ascii="AnmolLipi" w:hAnsi="AnmolLipi" w:cs="Arial"/>
                <w:color w:val="000000" w:themeColor="text1"/>
              </w:rPr>
              <w:t>sI.AYm sI</w:t>
            </w:r>
            <w:r w:rsidRPr="00A84C29">
              <w:rPr>
                <w:rFonts w:ascii="Arial" w:hAnsi="Arial" w:cs="Arial"/>
                <w:color w:val="000000" w:themeColor="text1"/>
              </w:rPr>
              <w:t xml:space="preserve">-1/ </w:t>
            </w:r>
            <w:r w:rsidRPr="00A84C29">
              <w:rPr>
                <w:rFonts w:ascii="Arial" w:hAnsi="Arial" w:cs="Arial"/>
                <w:color w:val="000000" w:themeColor="text1"/>
                <w:sz w:val="22"/>
                <w:szCs w:val="22"/>
              </w:rPr>
              <w:t>2017-18</w:t>
            </w:r>
          </w:p>
        </w:tc>
        <w:tc>
          <w:tcPr>
            <w:tcW w:w="1423" w:type="dxa"/>
          </w:tcPr>
          <w:p w:rsidR="003E37D6" w:rsidRPr="00A84C29" w:rsidRDefault="00863028" w:rsidP="0041430F">
            <w:pPr>
              <w:pStyle w:val="Subtitle"/>
              <w:jc w:val="left"/>
              <w:rPr>
                <w:color w:val="000000" w:themeColor="text1"/>
              </w:rPr>
            </w:pPr>
            <w:r w:rsidRPr="00A84C29">
              <w:rPr>
                <w:color w:val="000000" w:themeColor="text1"/>
              </w:rPr>
              <w:t>30.04.2018</w:t>
            </w:r>
          </w:p>
        </w:tc>
        <w:tc>
          <w:tcPr>
            <w:tcW w:w="1500" w:type="dxa"/>
          </w:tcPr>
          <w:p w:rsidR="003E37D6" w:rsidRPr="00A84C29" w:rsidRDefault="00863028" w:rsidP="0041430F">
            <w:pPr>
              <w:pStyle w:val="Subtitle"/>
              <w:jc w:val="left"/>
              <w:rPr>
                <w:color w:val="000000" w:themeColor="text1"/>
              </w:rPr>
            </w:pPr>
            <w:r w:rsidRPr="00A84C29">
              <w:rPr>
                <w:color w:val="000000" w:themeColor="text1"/>
              </w:rPr>
              <w:t>18.05.2018</w:t>
            </w:r>
          </w:p>
        </w:tc>
        <w:tc>
          <w:tcPr>
            <w:tcW w:w="1501" w:type="dxa"/>
          </w:tcPr>
          <w:p w:rsidR="003E37D6" w:rsidRPr="00A84C29" w:rsidRDefault="00863028" w:rsidP="0041430F">
            <w:pPr>
              <w:pStyle w:val="Subtitle"/>
              <w:jc w:val="left"/>
              <w:rPr>
                <w:color w:val="000000" w:themeColor="text1"/>
              </w:rPr>
            </w:pPr>
            <w:r w:rsidRPr="00A84C29">
              <w:rPr>
                <w:color w:val="000000" w:themeColor="text1"/>
              </w:rPr>
              <w:t>25.05.2018</w:t>
            </w:r>
          </w:p>
          <w:p w:rsidR="003E37D6" w:rsidRPr="00A84C29" w:rsidRDefault="003E37D6" w:rsidP="0041430F">
            <w:pPr>
              <w:pStyle w:val="Subtitle"/>
              <w:jc w:val="left"/>
              <w:rPr>
                <w:color w:val="000000" w:themeColor="text1"/>
              </w:rPr>
            </w:pPr>
            <w:r w:rsidRPr="00A84C29">
              <w:rPr>
                <w:color w:val="000000" w:themeColor="text1"/>
              </w:rPr>
              <w:t xml:space="preserve">3.00 </w:t>
            </w:r>
            <w:r w:rsidRPr="00A84C29">
              <w:rPr>
                <w:rFonts w:ascii="AnmolLipi" w:hAnsi="AnmolLipi"/>
                <w:color w:val="000000" w:themeColor="text1"/>
              </w:rPr>
              <w:t>vjy</w:t>
            </w:r>
            <w:r w:rsidRPr="00A84C29">
              <w:rPr>
                <w:color w:val="000000" w:themeColor="text1"/>
              </w:rPr>
              <w:t xml:space="preserve"> </w:t>
            </w:r>
            <w:r w:rsidRPr="00A84C29">
              <w:rPr>
                <w:rFonts w:ascii="AnmolLipi" w:hAnsi="AnmolLipi"/>
                <w:color w:val="000000" w:themeColor="text1"/>
              </w:rPr>
              <w:t>q`k</w:t>
            </w:r>
          </w:p>
        </w:tc>
        <w:tc>
          <w:tcPr>
            <w:tcW w:w="1566" w:type="dxa"/>
          </w:tcPr>
          <w:p w:rsidR="003E37D6" w:rsidRPr="00A84C29" w:rsidRDefault="00863028" w:rsidP="0041430F">
            <w:pPr>
              <w:pStyle w:val="Subtitle"/>
              <w:jc w:val="left"/>
              <w:rPr>
                <w:rFonts w:ascii="AnmolLipi" w:hAnsi="AnmolLipi"/>
                <w:color w:val="000000" w:themeColor="text1"/>
              </w:rPr>
            </w:pPr>
            <w:r w:rsidRPr="00A84C29">
              <w:rPr>
                <w:rFonts w:ascii="AnmolLipi" w:hAnsi="AnmolLipi"/>
                <w:color w:val="000000" w:themeColor="text1"/>
              </w:rPr>
              <w:t>25.05.2018</w:t>
            </w:r>
          </w:p>
          <w:p w:rsidR="003E37D6" w:rsidRPr="00A84C29" w:rsidRDefault="003E37D6" w:rsidP="0041430F">
            <w:pPr>
              <w:pStyle w:val="Subtitle"/>
              <w:jc w:val="left"/>
              <w:rPr>
                <w:rFonts w:ascii="AnmolLipi" w:hAnsi="AnmolLipi" w:cs="Arial"/>
                <w:color w:val="000000" w:themeColor="text1"/>
              </w:rPr>
            </w:pPr>
            <w:r w:rsidRPr="00A84C29">
              <w:rPr>
                <w:rFonts w:ascii="AnmolLipi" w:hAnsi="AnmolLipi"/>
                <w:color w:val="000000" w:themeColor="text1"/>
              </w:rPr>
              <w:t>ƒ</w:t>
            </w:r>
            <w:r w:rsidRPr="00A84C29">
              <w:rPr>
                <w:color w:val="000000" w:themeColor="text1"/>
              </w:rPr>
              <w:t xml:space="preserve"> 3.30 </w:t>
            </w:r>
            <w:r w:rsidRPr="00A84C29">
              <w:rPr>
                <w:rFonts w:ascii="AnmolLipi" w:hAnsi="AnmolLipi"/>
                <w:color w:val="000000" w:themeColor="text1"/>
              </w:rPr>
              <w:t>vjy</w:t>
            </w:r>
          </w:p>
        </w:tc>
      </w:tr>
    </w:tbl>
    <w:tbl>
      <w:tblPr>
        <w:tblpPr w:leftFromText="180" w:rightFromText="180" w:vertAnchor="text" w:tblpXSpec="right" w:tblpY="1"/>
        <w:tblOverlap w:val="never"/>
        <w:tblW w:w="9420" w:type="dxa"/>
        <w:tblCellMar>
          <w:left w:w="0" w:type="dxa"/>
          <w:right w:w="0" w:type="dxa"/>
        </w:tblCellMar>
        <w:tblLook w:val="04A0"/>
      </w:tblPr>
      <w:tblGrid>
        <w:gridCol w:w="3140"/>
        <w:gridCol w:w="3140"/>
        <w:gridCol w:w="3140"/>
      </w:tblGrid>
      <w:tr w:rsidR="003E37D6" w:rsidRPr="00A84C29" w:rsidTr="0041430F">
        <w:trPr>
          <w:trHeight w:val="885"/>
        </w:trPr>
        <w:tc>
          <w:tcPr>
            <w:tcW w:w="9420" w:type="dxa"/>
            <w:gridSpan w:val="3"/>
            <w:tcBorders>
              <w:top w:val="nil"/>
              <w:left w:val="nil"/>
              <w:bottom w:val="nil"/>
              <w:right w:val="nil"/>
            </w:tcBorders>
            <w:shd w:val="clear" w:color="auto" w:fill="auto"/>
            <w:tcMar>
              <w:top w:w="18" w:type="dxa"/>
              <w:left w:w="18" w:type="dxa"/>
              <w:bottom w:w="0" w:type="dxa"/>
              <w:right w:w="18" w:type="dxa"/>
            </w:tcMar>
            <w:hideMark/>
          </w:tcPr>
          <w:p w:rsidR="003E37D6" w:rsidRPr="00A84C29" w:rsidRDefault="003E37D6" w:rsidP="0041430F">
            <w:pPr>
              <w:pStyle w:val="Subtitle"/>
              <w:jc w:val="left"/>
              <w:rPr>
                <w:rFonts w:ascii="Calibri" w:hAnsi="Calibri"/>
                <w:color w:val="000000" w:themeColor="text1"/>
              </w:rPr>
            </w:pPr>
          </w:p>
          <w:p w:rsidR="003E37D6" w:rsidRPr="00A84C29" w:rsidRDefault="003E37D6" w:rsidP="0041430F">
            <w:pPr>
              <w:pStyle w:val="Subtitle"/>
              <w:jc w:val="left"/>
              <w:rPr>
                <w:rFonts w:ascii="Calibri" w:hAnsi="Calibri"/>
                <w:color w:val="000000" w:themeColor="text1"/>
              </w:rPr>
            </w:pPr>
          </w:p>
          <w:p w:rsidR="003E37D6" w:rsidRPr="00A84C29" w:rsidRDefault="00CF554E" w:rsidP="00CF554E">
            <w:pPr>
              <w:pStyle w:val="Subtitle"/>
              <w:jc w:val="left"/>
              <w:rPr>
                <w:rFonts w:ascii="Calibri" w:hAnsi="Calibri"/>
                <w:color w:val="000000" w:themeColor="text1"/>
              </w:rPr>
            </w:pPr>
            <w:r w:rsidRPr="00A84C29">
              <w:rPr>
                <w:rFonts w:ascii="Calibri" w:hAnsi="Calibri"/>
                <w:color w:val="000000" w:themeColor="text1"/>
              </w:rPr>
              <w:t xml:space="preserve">Cost of </w:t>
            </w:r>
            <w:r w:rsidR="003E37D6" w:rsidRPr="00A84C29">
              <w:rPr>
                <w:rFonts w:ascii="Calibri" w:hAnsi="Calibri"/>
                <w:color w:val="000000" w:themeColor="text1"/>
              </w:rPr>
              <w:t>tender specification-</w:t>
            </w:r>
            <w:r w:rsidRPr="00A84C29">
              <w:rPr>
                <w:rFonts w:ascii="Calibri" w:hAnsi="Calibri"/>
                <w:color w:val="000000" w:themeColor="text1"/>
              </w:rPr>
              <w:t>Rs.590/- (</w:t>
            </w:r>
            <w:r w:rsidR="003E37D6" w:rsidRPr="00A84C29">
              <w:rPr>
                <w:rFonts w:ascii="AnmolLipi" w:hAnsi="AnmolLipi"/>
                <w:color w:val="000000" w:themeColor="text1"/>
              </w:rPr>
              <w:t>smyq</w:t>
            </w:r>
            <w:r w:rsidR="003E37D6" w:rsidRPr="00A84C29">
              <w:rPr>
                <w:rFonts w:ascii="Calibri" w:hAnsi="Calibri"/>
                <w:color w:val="000000" w:themeColor="text1"/>
              </w:rPr>
              <w:t xml:space="preserve"> GST)</w:t>
            </w:r>
          </w:p>
          <w:p w:rsidR="00CF554E" w:rsidRPr="00A84C29" w:rsidRDefault="00CF554E" w:rsidP="00CF554E">
            <w:pPr>
              <w:rPr>
                <w:rFonts w:ascii="AnmolLipi" w:hAnsi="AnmolLipi"/>
                <w:b/>
                <w:bCs/>
                <w:color w:val="000000" w:themeColor="text1"/>
              </w:rPr>
            </w:pPr>
            <w:r w:rsidRPr="00A84C29">
              <w:rPr>
                <w:rFonts w:ascii="AnmolLipi" w:hAnsi="AnmolLipi"/>
                <w:b/>
                <w:bCs/>
                <w:color w:val="000000" w:themeColor="text1"/>
              </w:rPr>
              <w:t>not: ies tYNfr dy inXm Aqy Srqw</w:t>
            </w:r>
            <w:r w:rsidRPr="00A84C29">
              <w:rPr>
                <w:rFonts w:ascii="AnmolLipi" w:hAnsi="AnmolLipi"/>
                <w:color w:val="000000" w:themeColor="text1"/>
              </w:rPr>
              <w:t>N</w:t>
            </w:r>
            <w:r w:rsidRPr="00A84C29">
              <w:rPr>
                <w:rFonts w:ascii="AnmolLipi" w:hAnsi="AnmolLipi"/>
                <w:b/>
                <w:bCs/>
                <w:color w:val="000000" w:themeColor="text1"/>
              </w:rPr>
              <w:t xml:space="preserve"> </w:t>
            </w:r>
            <w:r w:rsidRPr="00A84C29">
              <w:rPr>
                <w:b/>
                <w:bCs/>
                <w:color w:val="000000" w:themeColor="text1"/>
              </w:rPr>
              <w:t>PSPCL</w:t>
            </w:r>
            <w:r w:rsidRPr="00A84C29">
              <w:rPr>
                <w:rFonts w:ascii="AnmolLipi" w:hAnsi="AnmolLipi"/>
                <w:b/>
                <w:bCs/>
                <w:color w:val="000000" w:themeColor="text1"/>
              </w:rPr>
              <w:t xml:space="preserve"> dI vYbsweIt </w:t>
            </w:r>
            <w:hyperlink r:id="rId7" w:history="1">
              <w:r w:rsidRPr="00A84C29">
                <w:rPr>
                  <w:rStyle w:val="Hyperlink"/>
                  <w:b/>
                  <w:bCs/>
                  <w:color w:val="000000" w:themeColor="text1"/>
                </w:rPr>
                <w:t>www.pspcl.in</w:t>
              </w:r>
            </w:hyperlink>
            <w:r w:rsidRPr="00A84C29">
              <w:rPr>
                <w:rFonts w:ascii="AnmolLipi" w:hAnsi="AnmolLipi"/>
                <w:b/>
                <w:bCs/>
                <w:color w:val="000000" w:themeColor="text1"/>
              </w:rPr>
              <w:t xml:space="preserve"> qy vy`Ky jw skdy hn[</w:t>
            </w:r>
          </w:p>
          <w:p w:rsidR="00CF554E" w:rsidRPr="00A84C29" w:rsidRDefault="00CF554E" w:rsidP="00CF554E">
            <w:pPr>
              <w:rPr>
                <w:color w:val="000000" w:themeColor="text1"/>
              </w:rPr>
            </w:pPr>
          </w:p>
        </w:tc>
      </w:tr>
      <w:tr w:rsidR="003E37D6" w:rsidRPr="00A84C29" w:rsidTr="0041430F">
        <w:trPr>
          <w:trHeight w:val="300"/>
        </w:trPr>
        <w:tc>
          <w:tcPr>
            <w:tcW w:w="0" w:type="auto"/>
            <w:tcBorders>
              <w:top w:val="nil"/>
              <w:left w:val="nil"/>
              <w:bottom w:val="nil"/>
              <w:right w:val="nil"/>
            </w:tcBorders>
            <w:shd w:val="clear" w:color="auto" w:fill="auto"/>
            <w:noWrap/>
            <w:tcMar>
              <w:top w:w="18" w:type="dxa"/>
              <w:left w:w="18" w:type="dxa"/>
              <w:bottom w:w="0" w:type="dxa"/>
              <w:right w:w="18" w:type="dxa"/>
            </w:tcMar>
            <w:vAlign w:val="bottom"/>
            <w:hideMark/>
          </w:tcPr>
          <w:p w:rsidR="003E37D6" w:rsidRPr="00A84C29" w:rsidRDefault="003E37D6" w:rsidP="0041430F">
            <w:pPr>
              <w:pStyle w:val="Subtitle"/>
              <w:jc w:val="left"/>
              <w:rPr>
                <w:rFonts w:ascii="Calibri" w:hAnsi="Calibri"/>
                <w:color w:val="000000" w:themeColor="text1"/>
              </w:rPr>
            </w:pPr>
          </w:p>
        </w:tc>
        <w:tc>
          <w:tcPr>
            <w:tcW w:w="0" w:type="auto"/>
            <w:tcBorders>
              <w:top w:val="nil"/>
              <w:left w:val="nil"/>
              <w:bottom w:val="nil"/>
              <w:right w:val="nil"/>
            </w:tcBorders>
            <w:shd w:val="clear" w:color="auto" w:fill="auto"/>
            <w:noWrap/>
            <w:tcMar>
              <w:top w:w="18" w:type="dxa"/>
              <w:left w:w="18" w:type="dxa"/>
              <w:bottom w:w="0" w:type="dxa"/>
              <w:right w:w="18" w:type="dxa"/>
            </w:tcMar>
            <w:vAlign w:val="bottom"/>
            <w:hideMark/>
          </w:tcPr>
          <w:p w:rsidR="003E37D6" w:rsidRPr="00A84C29" w:rsidRDefault="003E37D6" w:rsidP="0041430F">
            <w:pPr>
              <w:pStyle w:val="Subtitle"/>
              <w:jc w:val="left"/>
              <w:rPr>
                <w:rFonts w:ascii="Calibri" w:hAnsi="Calibri"/>
                <w:color w:val="000000" w:themeColor="text1"/>
              </w:rPr>
            </w:pPr>
          </w:p>
        </w:tc>
        <w:tc>
          <w:tcPr>
            <w:tcW w:w="0" w:type="auto"/>
            <w:tcBorders>
              <w:top w:val="nil"/>
              <w:left w:val="nil"/>
              <w:bottom w:val="nil"/>
              <w:right w:val="nil"/>
            </w:tcBorders>
            <w:shd w:val="clear" w:color="auto" w:fill="auto"/>
            <w:noWrap/>
            <w:tcMar>
              <w:top w:w="18" w:type="dxa"/>
              <w:left w:w="18" w:type="dxa"/>
              <w:bottom w:w="0" w:type="dxa"/>
              <w:right w:w="18" w:type="dxa"/>
            </w:tcMar>
            <w:vAlign w:val="bottom"/>
            <w:hideMark/>
          </w:tcPr>
          <w:p w:rsidR="003E37D6" w:rsidRPr="00A84C29" w:rsidRDefault="003E37D6" w:rsidP="0041430F">
            <w:pPr>
              <w:pStyle w:val="Subtitle"/>
              <w:jc w:val="left"/>
              <w:rPr>
                <w:rFonts w:ascii="Calibri" w:hAnsi="Calibri"/>
                <w:color w:val="000000" w:themeColor="text1"/>
              </w:rPr>
            </w:pPr>
          </w:p>
        </w:tc>
      </w:tr>
      <w:tr w:rsidR="003E37D6" w:rsidRPr="00A84C29" w:rsidTr="0041430F">
        <w:trPr>
          <w:trHeight w:val="1275"/>
        </w:trPr>
        <w:tc>
          <w:tcPr>
            <w:tcW w:w="9420" w:type="dxa"/>
            <w:gridSpan w:val="3"/>
            <w:tcBorders>
              <w:top w:val="nil"/>
              <w:left w:val="nil"/>
              <w:bottom w:val="nil"/>
              <w:right w:val="nil"/>
            </w:tcBorders>
            <w:shd w:val="clear" w:color="auto" w:fill="auto"/>
            <w:tcMar>
              <w:top w:w="18" w:type="dxa"/>
              <w:left w:w="18" w:type="dxa"/>
              <w:bottom w:w="0" w:type="dxa"/>
              <w:right w:w="18" w:type="dxa"/>
            </w:tcMar>
            <w:hideMark/>
          </w:tcPr>
          <w:p w:rsidR="003E37D6" w:rsidRPr="00A84C29" w:rsidRDefault="003E37D6" w:rsidP="0041430F">
            <w:pPr>
              <w:pStyle w:val="Subtitle"/>
              <w:jc w:val="left"/>
              <w:rPr>
                <w:rFonts w:ascii="Calibri" w:hAnsi="Calibri"/>
                <w:color w:val="000000" w:themeColor="text1"/>
              </w:rPr>
            </w:pPr>
          </w:p>
        </w:tc>
      </w:tr>
    </w:tbl>
    <w:p w:rsidR="003E37D6" w:rsidRPr="00A84C29" w:rsidRDefault="003E37D6" w:rsidP="003E37D6">
      <w:pPr>
        <w:pStyle w:val="Subtitle"/>
        <w:jc w:val="left"/>
        <w:rPr>
          <w:rFonts w:ascii="AnmolLipi" w:hAnsi="AnmolLipi"/>
          <w:color w:val="000000" w:themeColor="text1"/>
        </w:rPr>
      </w:pPr>
      <w:r w:rsidRPr="00A84C29">
        <w:rPr>
          <w:rFonts w:ascii="AnmolLipi" w:hAnsi="AnmolLipi"/>
          <w:color w:val="000000" w:themeColor="text1"/>
        </w:rPr>
        <w:br w:type="textWrapping" w:clear="all"/>
      </w:r>
    </w:p>
    <w:p w:rsidR="003E37D6" w:rsidRPr="00A84C29" w:rsidRDefault="003E37D6" w:rsidP="003E37D6">
      <w:pPr>
        <w:pStyle w:val="Subtitle"/>
        <w:jc w:val="right"/>
        <w:rPr>
          <w:rFonts w:ascii="AnmolLipi" w:hAnsi="AnmolLipi"/>
          <w:b/>
          <w:bCs/>
          <w:color w:val="000000" w:themeColor="text1"/>
        </w:rPr>
      </w:pPr>
      <w:r w:rsidRPr="00A84C29">
        <w:rPr>
          <w:rFonts w:ascii="AnmolLipi" w:hAnsi="AnmolLipi"/>
          <w:b/>
          <w:bCs/>
          <w:color w:val="000000" w:themeColor="text1"/>
        </w:rPr>
        <w:t xml:space="preserve">vDIk ingrwn ieMjInIAr/isvl mYntInYs sYl nM:1 </w:t>
      </w:r>
    </w:p>
    <w:p w:rsidR="003E37D6" w:rsidRPr="00A84C29" w:rsidRDefault="003E37D6" w:rsidP="003E37D6">
      <w:pPr>
        <w:pStyle w:val="Subtitle"/>
        <w:jc w:val="right"/>
        <w:rPr>
          <w:rFonts w:ascii="AnmolLipi" w:hAnsi="AnmolLipi"/>
          <w:b/>
          <w:bCs/>
          <w:color w:val="000000" w:themeColor="text1"/>
        </w:rPr>
      </w:pPr>
      <w:r w:rsidRPr="00A84C29">
        <w:rPr>
          <w:rFonts w:ascii="AnmolLipi" w:hAnsi="AnmolLipi"/>
          <w:b/>
          <w:bCs/>
          <w:color w:val="000000" w:themeColor="text1"/>
        </w:rPr>
        <w:t xml:space="preserve">pM.rw. pw.kw. ilm.pitAwlw [ </w:t>
      </w:r>
    </w:p>
    <w:p w:rsidR="003E37D6" w:rsidRPr="00A84C29" w:rsidRDefault="003E37D6" w:rsidP="003E37D6">
      <w:pPr>
        <w:pStyle w:val="Subtitle"/>
        <w:jc w:val="left"/>
        <w:rPr>
          <w:rFonts w:ascii="AnmolLipi" w:hAnsi="AnmolLipi"/>
          <w:color w:val="000000" w:themeColor="text1"/>
        </w:rPr>
      </w:pPr>
    </w:p>
    <w:p w:rsidR="003E37D6" w:rsidRPr="00A84C29" w:rsidRDefault="003E37D6" w:rsidP="003E37D6">
      <w:pPr>
        <w:rPr>
          <w:color w:val="000000" w:themeColor="text1"/>
        </w:rPr>
      </w:pPr>
    </w:p>
    <w:p w:rsidR="003E37D6" w:rsidRPr="00A84C29" w:rsidRDefault="003E37D6" w:rsidP="003E37D6">
      <w:pPr>
        <w:rPr>
          <w:color w:val="000000" w:themeColor="text1"/>
        </w:rPr>
      </w:pPr>
    </w:p>
    <w:p w:rsidR="003E37D6" w:rsidRPr="00A84C29" w:rsidRDefault="003E37D6" w:rsidP="003E37D6">
      <w:pPr>
        <w:rPr>
          <w:color w:val="000000" w:themeColor="text1"/>
        </w:rPr>
      </w:pPr>
    </w:p>
    <w:p w:rsidR="003E37D6" w:rsidRPr="00A84C29" w:rsidRDefault="003E37D6" w:rsidP="003E37D6">
      <w:pPr>
        <w:pStyle w:val="Subtitle"/>
        <w:jc w:val="left"/>
        <w:rPr>
          <w:rFonts w:ascii="AnmolLipi" w:hAnsi="AnmolLipi"/>
          <w:color w:val="000000" w:themeColor="text1"/>
        </w:rPr>
      </w:pPr>
    </w:p>
    <w:p w:rsidR="003E37D6" w:rsidRDefault="003E37D6" w:rsidP="00CB5671">
      <w:pPr>
        <w:jc w:val="right"/>
        <w:rPr>
          <w:rFonts w:ascii="Bookman Old Style" w:hAnsi="Bookman Old Style"/>
        </w:rPr>
      </w:pPr>
    </w:p>
    <w:p w:rsidR="00D1755E" w:rsidRDefault="00D1755E" w:rsidP="00CB5671">
      <w:pPr>
        <w:jc w:val="right"/>
        <w:rPr>
          <w:rFonts w:ascii="Bookman Old Style" w:hAnsi="Bookman Old Style"/>
        </w:rPr>
      </w:pPr>
    </w:p>
    <w:p w:rsidR="00D1755E" w:rsidRDefault="00D1755E" w:rsidP="00CB5671">
      <w:pPr>
        <w:jc w:val="right"/>
        <w:rPr>
          <w:rFonts w:ascii="Bookman Old Style" w:hAnsi="Bookman Old Style"/>
        </w:rPr>
      </w:pPr>
    </w:p>
    <w:p w:rsidR="00D1755E" w:rsidRDefault="00D1755E" w:rsidP="00CB5671">
      <w:pPr>
        <w:jc w:val="right"/>
        <w:rPr>
          <w:rFonts w:ascii="Bookman Old Style" w:hAnsi="Bookman Old Style"/>
        </w:rPr>
      </w:pPr>
    </w:p>
    <w:p w:rsidR="00D1755E" w:rsidRDefault="00D1755E" w:rsidP="00D1755E">
      <w:pPr>
        <w:tabs>
          <w:tab w:val="left" w:pos="1496"/>
        </w:tabs>
        <w:ind w:left="2805" w:hanging="1309"/>
        <w:rPr>
          <w:b/>
          <w:bCs/>
          <w:sz w:val="22"/>
          <w:szCs w:val="22"/>
          <w:u w:val="single"/>
        </w:rPr>
      </w:pPr>
      <w:r w:rsidRPr="00B25EFB">
        <w:rPr>
          <w:b/>
          <w:caps/>
          <w:sz w:val="22"/>
          <w:szCs w:val="22"/>
        </w:rPr>
        <w:lastRenderedPageBreak/>
        <w:t xml:space="preserve">     </w:t>
      </w:r>
      <w:r w:rsidRPr="00B25EFB">
        <w:rPr>
          <w:b/>
          <w:bCs/>
          <w:sz w:val="22"/>
          <w:szCs w:val="22"/>
          <w:u w:val="single"/>
        </w:rPr>
        <w:t>PUNJAB STATE POWER CORPORATION LTD</w:t>
      </w:r>
      <w:r>
        <w:rPr>
          <w:b/>
          <w:bCs/>
          <w:sz w:val="22"/>
          <w:szCs w:val="22"/>
          <w:u w:val="single"/>
        </w:rPr>
        <w:t xml:space="preserve"> </w:t>
      </w:r>
    </w:p>
    <w:p w:rsidR="00D1755E" w:rsidRDefault="00D1755E" w:rsidP="00D1755E">
      <w:pPr>
        <w:tabs>
          <w:tab w:val="left" w:pos="1496"/>
        </w:tabs>
        <w:ind w:left="2805" w:hanging="1309"/>
        <w:rPr>
          <w:b/>
          <w:bCs/>
          <w:sz w:val="22"/>
          <w:szCs w:val="22"/>
          <w:u w:val="single"/>
        </w:rPr>
      </w:pPr>
    </w:p>
    <w:p w:rsidR="00D1755E" w:rsidRPr="00771BB1" w:rsidRDefault="00D1755E" w:rsidP="00D1755E">
      <w:pPr>
        <w:tabs>
          <w:tab w:val="left" w:pos="1496"/>
        </w:tabs>
        <w:ind w:left="2805" w:hanging="1309"/>
        <w:rPr>
          <w:b/>
          <w:bCs/>
          <w:sz w:val="28"/>
          <w:szCs w:val="28"/>
        </w:rPr>
      </w:pPr>
      <w:r w:rsidRPr="00E87D66">
        <w:rPr>
          <w:b/>
          <w:bCs/>
          <w:sz w:val="22"/>
          <w:szCs w:val="22"/>
        </w:rPr>
        <w:t xml:space="preserve">           </w:t>
      </w:r>
      <w:r>
        <w:rPr>
          <w:b/>
          <w:bCs/>
          <w:sz w:val="22"/>
          <w:szCs w:val="22"/>
          <w:u w:val="single"/>
        </w:rPr>
        <w:t xml:space="preserve"> Office of Addl. SE, CMC-I, PSPCL, Patiala</w:t>
      </w:r>
      <w:r w:rsidRPr="00771BB1">
        <w:rPr>
          <w:b/>
          <w:bCs/>
          <w:sz w:val="22"/>
          <w:szCs w:val="22"/>
        </w:rPr>
        <w:t xml:space="preserve">  </w:t>
      </w:r>
      <w:r>
        <w:rPr>
          <w:b/>
          <w:bCs/>
          <w:sz w:val="22"/>
          <w:szCs w:val="22"/>
        </w:rPr>
        <w:t xml:space="preserve">         </w:t>
      </w:r>
      <w:r w:rsidRPr="00771BB1">
        <w:rPr>
          <w:b/>
          <w:bCs/>
          <w:sz w:val="22"/>
          <w:szCs w:val="22"/>
        </w:rPr>
        <w:t xml:space="preserve">  </w:t>
      </w:r>
    </w:p>
    <w:p w:rsidR="00D1755E" w:rsidRPr="00B25EFB" w:rsidRDefault="00D1755E" w:rsidP="00D1755E">
      <w:pPr>
        <w:tabs>
          <w:tab w:val="left" w:pos="3620"/>
        </w:tabs>
        <w:jc w:val="both"/>
        <w:rPr>
          <w:sz w:val="22"/>
          <w:szCs w:val="22"/>
          <w:u w:val="single"/>
        </w:rPr>
      </w:pPr>
    </w:p>
    <w:p w:rsidR="00D1755E" w:rsidRPr="00B25EFB" w:rsidRDefault="00D1755E" w:rsidP="00D1755E">
      <w:pPr>
        <w:tabs>
          <w:tab w:val="left" w:pos="0"/>
        </w:tabs>
        <w:rPr>
          <w:sz w:val="22"/>
          <w:szCs w:val="22"/>
        </w:rPr>
      </w:pPr>
    </w:p>
    <w:p w:rsidR="00D1755E" w:rsidRPr="00771BB1" w:rsidRDefault="00D1755E" w:rsidP="00D1755E">
      <w:pPr>
        <w:pStyle w:val="Heading2"/>
        <w:tabs>
          <w:tab w:val="left" w:pos="720"/>
          <w:tab w:val="left" w:pos="1440"/>
          <w:tab w:val="left" w:pos="2160"/>
          <w:tab w:val="left" w:pos="2880"/>
          <w:tab w:val="left" w:pos="3600"/>
          <w:tab w:val="left" w:pos="4320"/>
          <w:tab w:val="left" w:pos="5040"/>
          <w:tab w:val="left" w:pos="5760"/>
          <w:tab w:val="left" w:pos="6810"/>
        </w:tabs>
        <w:rPr>
          <w:rFonts w:ascii="Times New Roman" w:hAnsi="Times New Roman" w:cs="Times New Roman"/>
          <w:i/>
          <w:sz w:val="22"/>
          <w:szCs w:val="22"/>
        </w:rPr>
      </w:pPr>
      <w:r w:rsidRPr="00771BB1">
        <w:rPr>
          <w:rFonts w:ascii="Times New Roman" w:hAnsi="Times New Roman" w:cs="Times New Roman"/>
          <w:sz w:val="22"/>
          <w:szCs w:val="22"/>
        </w:rPr>
        <w:t xml:space="preserve">SUBJECT: </w:t>
      </w:r>
      <w:r w:rsidRPr="00771BB1">
        <w:rPr>
          <w:rFonts w:ascii="Times New Roman" w:hAnsi="Times New Roman" w:cs="Times New Roman"/>
          <w:b w:val="0"/>
          <w:sz w:val="22"/>
          <w:szCs w:val="22"/>
        </w:rPr>
        <w:t>Tender Enquiry No. 0</w:t>
      </w:r>
      <w:r>
        <w:rPr>
          <w:rFonts w:ascii="Times New Roman" w:hAnsi="Times New Roman" w:cs="Times New Roman"/>
          <w:b w:val="0"/>
          <w:sz w:val="22"/>
          <w:szCs w:val="22"/>
        </w:rPr>
        <w:t>4</w:t>
      </w:r>
      <w:r w:rsidRPr="00771BB1">
        <w:rPr>
          <w:rFonts w:ascii="Times New Roman" w:hAnsi="Times New Roman" w:cs="Times New Roman"/>
          <w:b w:val="0"/>
          <w:sz w:val="22"/>
          <w:szCs w:val="22"/>
        </w:rPr>
        <w:t>/CMC-I/2018-19.</w:t>
      </w:r>
      <w:r w:rsidRPr="00771BB1">
        <w:rPr>
          <w:rFonts w:ascii="Times New Roman" w:hAnsi="Times New Roman" w:cs="Times New Roman"/>
          <w:sz w:val="22"/>
          <w:szCs w:val="22"/>
        </w:rPr>
        <w:t xml:space="preserve"> </w:t>
      </w:r>
      <w:r w:rsidRPr="00771BB1">
        <w:rPr>
          <w:rFonts w:ascii="Times New Roman" w:hAnsi="Times New Roman" w:cs="Times New Roman"/>
          <w:sz w:val="22"/>
          <w:szCs w:val="22"/>
        </w:rPr>
        <w:tab/>
      </w:r>
    </w:p>
    <w:p w:rsidR="00D1755E" w:rsidRDefault="00D1755E" w:rsidP="00D1755E">
      <w:pPr>
        <w:pStyle w:val="BodyText"/>
        <w:rPr>
          <w:sz w:val="22"/>
          <w:szCs w:val="22"/>
        </w:rPr>
      </w:pPr>
      <w:r w:rsidRPr="00771BB1">
        <w:rPr>
          <w:b/>
          <w:sz w:val="22"/>
          <w:szCs w:val="22"/>
        </w:rPr>
        <w:t xml:space="preserve">NAME OF WORK: </w:t>
      </w:r>
      <w:r w:rsidRPr="00771BB1">
        <w:rPr>
          <w:sz w:val="22"/>
          <w:szCs w:val="22"/>
        </w:rPr>
        <w:t>Work of white washing, distempering, polishing, painting etc. in PC-I, PSPCL,   Patiala.</w:t>
      </w:r>
    </w:p>
    <w:p w:rsidR="00D1755E" w:rsidRPr="00771BB1" w:rsidRDefault="00D1755E" w:rsidP="00D1755E">
      <w:pPr>
        <w:pStyle w:val="BodyText"/>
        <w:rPr>
          <w:sz w:val="22"/>
          <w:szCs w:val="22"/>
        </w:rPr>
      </w:pPr>
    </w:p>
    <w:p w:rsidR="00D1755E" w:rsidRPr="00771BB1" w:rsidRDefault="00D1755E" w:rsidP="00D1755E">
      <w:pPr>
        <w:rPr>
          <w:b/>
          <w:bCs/>
          <w:sz w:val="22"/>
          <w:szCs w:val="22"/>
          <w:u w:val="single"/>
        </w:rPr>
      </w:pPr>
      <w:r w:rsidRPr="00771BB1">
        <w:rPr>
          <w:b/>
          <w:bCs/>
          <w:sz w:val="22"/>
          <w:szCs w:val="22"/>
          <w:u w:val="single"/>
        </w:rPr>
        <w:t>TERMS &amp; CONDITIONS;</w:t>
      </w:r>
    </w:p>
    <w:p w:rsidR="00D1755E" w:rsidRPr="00771BB1" w:rsidRDefault="00D1755E" w:rsidP="00D1755E">
      <w:pPr>
        <w:numPr>
          <w:ilvl w:val="0"/>
          <w:numId w:val="3"/>
        </w:numPr>
        <w:spacing w:before="240"/>
        <w:jc w:val="both"/>
        <w:rPr>
          <w:sz w:val="22"/>
          <w:szCs w:val="22"/>
        </w:rPr>
      </w:pPr>
      <w:r w:rsidRPr="00771BB1">
        <w:rPr>
          <w:sz w:val="22"/>
          <w:szCs w:val="22"/>
        </w:rPr>
        <w:t>Earnest Money @ 2% of tendered value subject to a minimum of Rs.5000/- and maximum of Rs 10 lac.</w:t>
      </w:r>
    </w:p>
    <w:p w:rsidR="00D1755E" w:rsidRPr="00E87D66" w:rsidRDefault="00D1755E" w:rsidP="00D1755E">
      <w:pPr>
        <w:numPr>
          <w:ilvl w:val="0"/>
          <w:numId w:val="3"/>
        </w:numPr>
        <w:ind w:left="1080" w:hanging="796"/>
        <w:jc w:val="both"/>
        <w:rPr>
          <w:sz w:val="22"/>
          <w:szCs w:val="22"/>
        </w:rPr>
      </w:pPr>
      <w:r w:rsidRPr="00E87D66">
        <w:rPr>
          <w:sz w:val="22"/>
          <w:szCs w:val="22"/>
        </w:rPr>
        <w:t>Completion period : Sïx months from date of Allotment order.</w:t>
      </w:r>
    </w:p>
    <w:p w:rsidR="00D1755E" w:rsidRPr="00B25EFB" w:rsidRDefault="00D1755E" w:rsidP="00D1755E">
      <w:pPr>
        <w:numPr>
          <w:ilvl w:val="0"/>
          <w:numId w:val="3"/>
        </w:numPr>
        <w:jc w:val="both"/>
        <w:rPr>
          <w:sz w:val="22"/>
          <w:szCs w:val="22"/>
        </w:rPr>
      </w:pPr>
      <w:r w:rsidRPr="00771BB1">
        <w:rPr>
          <w:sz w:val="22"/>
          <w:szCs w:val="22"/>
        </w:rPr>
        <w:t>The detailed set of NIT specifications will be available</w:t>
      </w:r>
      <w:r>
        <w:rPr>
          <w:sz w:val="22"/>
          <w:szCs w:val="22"/>
        </w:rPr>
        <w:t xml:space="preserve"> in the office of Addl. SE/</w:t>
      </w:r>
      <w:r w:rsidRPr="00B25EFB">
        <w:rPr>
          <w:sz w:val="22"/>
          <w:szCs w:val="22"/>
        </w:rPr>
        <w:t>Civil Mtc.Cell-</w:t>
      </w:r>
      <w:r>
        <w:rPr>
          <w:sz w:val="22"/>
          <w:szCs w:val="22"/>
        </w:rPr>
        <w:t>I, Patiala on payment of Rs. 590</w:t>
      </w:r>
      <w:r w:rsidRPr="00B25EFB">
        <w:rPr>
          <w:sz w:val="22"/>
          <w:szCs w:val="22"/>
        </w:rPr>
        <w:t xml:space="preserve">/- </w:t>
      </w:r>
      <w:r>
        <w:rPr>
          <w:sz w:val="22"/>
          <w:szCs w:val="22"/>
        </w:rPr>
        <w:t xml:space="preserve">(inc. GST) </w:t>
      </w:r>
      <w:r w:rsidRPr="00B25EFB">
        <w:rPr>
          <w:sz w:val="22"/>
          <w:szCs w:val="22"/>
        </w:rPr>
        <w:t xml:space="preserve">(Non refundable) for each set in cash or through crossed </w:t>
      </w:r>
      <w:r>
        <w:rPr>
          <w:sz w:val="22"/>
          <w:szCs w:val="22"/>
        </w:rPr>
        <w:t>demand draft in favour of Addl SE</w:t>
      </w:r>
      <w:r w:rsidRPr="00B25EFB">
        <w:rPr>
          <w:sz w:val="22"/>
          <w:szCs w:val="22"/>
        </w:rPr>
        <w:t>/Civil Mtc.Cell-I, Patiala.</w:t>
      </w:r>
    </w:p>
    <w:p w:rsidR="00D1755E" w:rsidRPr="00B25EFB" w:rsidRDefault="00D1755E" w:rsidP="00D1755E">
      <w:pPr>
        <w:numPr>
          <w:ilvl w:val="0"/>
          <w:numId w:val="3"/>
        </w:numPr>
        <w:jc w:val="both"/>
        <w:rPr>
          <w:sz w:val="22"/>
          <w:szCs w:val="22"/>
        </w:rPr>
      </w:pPr>
      <w:r w:rsidRPr="00B25EFB">
        <w:rPr>
          <w:sz w:val="22"/>
          <w:szCs w:val="22"/>
        </w:rPr>
        <w:t>Tenders of such bidder who do not purchase the set of NIT specifications shall not be opened.</w:t>
      </w:r>
    </w:p>
    <w:p w:rsidR="00D1755E" w:rsidRPr="00B25EFB" w:rsidRDefault="00D1755E" w:rsidP="00D1755E">
      <w:pPr>
        <w:numPr>
          <w:ilvl w:val="0"/>
          <w:numId w:val="3"/>
        </w:numPr>
        <w:jc w:val="both"/>
        <w:rPr>
          <w:sz w:val="22"/>
          <w:szCs w:val="22"/>
        </w:rPr>
      </w:pPr>
      <w:r w:rsidRPr="00B25EFB">
        <w:rPr>
          <w:sz w:val="22"/>
          <w:szCs w:val="22"/>
        </w:rPr>
        <w:t>Earnest money only in the form of PSPCL cash receipt crossed</w:t>
      </w:r>
      <w:r>
        <w:rPr>
          <w:sz w:val="22"/>
          <w:szCs w:val="22"/>
        </w:rPr>
        <w:t xml:space="preserve"> demand draft in favors of ADDL.SE</w:t>
      </w:r>
      <w:r w:rsidRPr="00B25EFB">
        <w:rPr>
          <w:sz w:val="22"/>
          <w:szCs w:val="22"/>
        </w:rPr>
        <w:t xml:space="preserve">/Civil Mtc.Cell-I, </w:t>
      </w:r>
      <w:r>
        <w:rPr>
          <w:sz w:val="22"/>
          <w:szCs w:val="22"/>
        </w:rPr>
        <w:t>Patiala  of any scheduled bank (</w:t>
      </w:r>
      <w:r w:rsidRPr="00B25EFB">
        <w:rPr>
          <w:sz w:val="22"/>
          <w:szCs w:val="22"/>
        </w:rPr>
        <w:t>except Canara Bank) payable at Patiala must accompany the tenders in separate envelope.</w:t>
      </w:r>
    </w:p>
    <w:p w:rsidR="00D1755E" w:rsidRPr="00B25EFB" w:rsidRDefault="00D1755E" w:rsidP="00D1755E">
      <w:pPr>
        <w:numPr>
          <w:ilvl w:val="0"/>
          <w:numId w:val="3"/>
        </w:numPr>
        <w:jc w:val="both"/>
        <w:rPr>
          <w:sz w:val="22"/>
          <w:szCs w:val="22"/>
        </w:rPr>
      </w:pPr>
      <w:r w:rsidRPr="00B25EFB">
        <w:rPr>
          <w:sz w:val="22"/>
          <w:szCs w:val="22"/>
        </w:rPr>
        <w:t>Tenders without earnest money shall not be opened.</w:t>
      </w:r>
    </w:p>
    <w:p w:rsidR="00D1755E" w:rsidRPr="00B25EFB" w:rsidRDefault="00D1755E" w:rsidP="00D1755E">
      <w:pPr>
        <w:numPr>
          <w:ilvl w:val="0"/>
          <w:numId w:val="3"/>
        </w:numPr>
        <w:jc w:val="both"/>
        <w:rPr>
          <w:sz w:val="22"/>
          <w:szCs w:val="22"/>
        </w:rPr>
      </w:pPr>
      <w:r w:rsidRPr="00B25EFB">
        <w:rPr>
          <w:sz w:val="22"/>
          <w:szCs w:val="22"/>
        </w:rPr>
        <w:t>Tender documents shall be issued only to those tenderers who prima facie met the qualifying requirements. However issue of tender documents shall not automatically construe qualification of the tenders for allotment of work, which shall again be determined during bid evaluation.</w:t>
      </w:r>
    </w:p>
    <w:p w:rsidR="00D1755E" w:rsidRPr="00B25EFB" w:rsidRDefault="00D1755E" w:rsidP="00D1755E">
      <w:pPr>
        <w:numPr>
          <w:ilvl w:val="0"/>
          <w:numId w:val="3"/>
        </w:numPr>
        <w:jc w:val="both"/>
        <w:rPr>
          <w:sz w:val="22"/>
          <w:szCs w:val="22"/>
        </w:rPr>
      </w:pPr>
      <w:r w:rsidRPr="00B25EFB">
        <w:rPr>
          <w:sz w:val="22"/>
          <w:szCs w:val="22"/>
        </w:rPr>
        <w:t>PSPCL reserves the right to reject/accept</w:t>
      </w:r>
      <w:r>
        <w:rPr>
          <w:sz w:val="22"/>
          <w:szCs w:val="22"/>
        </w:rPr>
        <w:t xml:space="preserve"> any or</w:t>
      </w:r>
      <w:r w:rsidRPr="00B25EFB">
        <w:rPr>
          <w:sz w:val="22"/>
          <w:szCs w:val="22"/>
        </w:rPr>
        <w:t xml:space="preserve"> all the bids received at its discretion without assigning any reason what so ever.</w:t>
      </w:r>
    </w:p>
    <w:p w:rsidR="00D1755E" w:rsidRPr="00990B05" w:rsidRDefault="00D1755E" w:rsidP="00D1755E">
      <w:pPr>
        <w:ind w:left="360"/>
        <w:jc w:val="both"/>
        <w:rPr>
          <w:sz w:val="22"/>
          <w:szCs w:val="22"/>
        </w:rPr>
      </w:pPr>
      <w:r>
        <w:rPr>
          <w:sz w:val="22"/>
          <w:szCs w:val="22"/>
        </w:rPr>
        <w:t>9</w:t>
      </w:r>
      <w:r w:rsidRPr="00B25EFB">
        <w:rPr>
          <w:sz w:val="22"/>
          <w:szCs w:val="22"/>
        </w:rPr>
        <w:t xml:space="preserve"> Tenders shall be valid for acceptance up to 120 days from the date of their opening.</w:t>
      </w:r>
      <w:r>
        <w:rPr>
          <w:sz w:val="22"/>
          <w:szCs w:val="22"/>
        </w:rPr>
        <w:t xml:space="preserve">                 10  </w:t>
      </w:r>
      <w:r w:rsidRPr="00990B05">
        <w:rPr>
          <w:sz w:val="22"/>
          <w:szCs w:val="22"/>
        </w:rPr>
        <w:t>Incomplete and /or telephonic /tele /telefax/ E.Mail tenders shall not be accepted.</w:t>
      </w:r>
    </w:p>
    <w:p w:rsidR="00D1755E" w:rsidRPr="00B25EFB" w:rsidRDefault="00D1755E" w:rsidP="00D1755E">
      <w:pPr>
        <w:numPr>
          <w:ilvl w:val="0"/>
          <w:numId w:val="4"/>
        </w:numPr>
        <w:ind w:hanging="720"/>
        <w:jc w:val="both"/>
        <w:rPr>
          <w:sz w:val="22"/>
          <w:szCs w:val="22"/>
        </w:rPr>
      </w:pPr>
      <w:r w:rsidRPr="00B25EFB">
        <w:rPr>
          <w:sz w:val="22"/>
          <w:szCs w:val="22"/>
        </w:rPr>
        <w:t xml:space="preserve">If the fixed day </w:t>
      </w:r>
      <w:r>
        <w:rPr>
          <w:sz w:val="22"/>
          <w:szCs w:val="22"/>
        </w:rPr>
        <w:t xml:space="preserve">for tender opening </w:t>
      </w:r>
      <w:r w:rsidRPr="00B25EFB">
        <w:rPr>
          <w:sz w:val="22"/>
          <w:szCs w:val="22"/>
        </w:rPr>
        <w:t>happens to be a holiday the tenders will be opened at same time on the next working day in t</w:t>
      </w:r>
      <w:r>
        <w:rPr>
          <w:sz w:val="22"/>
          <w:szCs w:val="22"/>
        </w:rPr>
        <w:t>he presence of contractors/societies</w:t>
      </w:r>
      <w:r w:rsidRPr="00B25EFB">
        <w:rPr>
          <w:sz w:val="22"/>
          <w:szCs w:val="22"/>
        </w:rPr>
        <w:t xml:space="preserve"> or their representatives who so ever like to stay there.</w:t>
      </w:r>
    </w:p>
    <w:p w:rsidR="00D1755E" w:rsidRDefault="00D1755E" w:rsidP="00D1755E">
      <w:pPr>
        <w:numPr>
          <w:ilvl w:val="0"/>
          <w:numId w:val="4"/>
        </w:numPr>
        <w:ind w:left="1122" w:hanging="748"/>
        <w:jc w:val="both"/>
        <w:rPr>
          <w:sz w:val="22"/>
          <w:szCs w:val="22"/>
        </w:rPr>
      </w:pPr>
      <w:r w:rsidRPr="00B25EFB">
        <w:rPr>
          <w:sz w:val="22"/>
          <w:szCs w:val="22"/>
        </w:rPr>
        <w:t xml:space="preserve">Chargeable to  Annual Estimate for M&amp;R </w:t>
      </w:r>
      <w:r>
        <w:rPr>
          <w:sz w:val="22"/>
          <w:szCs w:val="22"/>
        </w:rPr>
        <w:t>of PC-I, Patiala for the year 2018-19.</w:t>
      </w:r>
    </w:p>
    <w:p w:rsidR="00D1755E" w:rsidRPr="00D66352" w:rsidRDefault="00D1755E" w:rsidP="00D1755E">
      <w:pPr>
        <w:numPr>
          <w:ilvl w:val="0"/>
          <w:numId w:val="4"/>
        </w:numPr>
        <w:ind w:left="1122" w:hanging="748"/>
        <w:jc w:val="both"/>
        <w:rPr>
          <w:sz w:val="22"/>
          <w:szCs w:val="22"/>
        </w:rPr>
      </w:pPr>
      <w:r w:rsidRPr="00D66352">
        <w:rPr>
          <w:sz w:val="22"/>
          <w:szCs w:val="22"/>
        </w:rPr>
        <w:t xml:space="preserve">The contractors shall be enlisted with PSPCL/PSTCL upto </w:t>
      </w:r>
      <w:r w:rsidRPr="00D66352">
        <w:rPr>
          <w:sz w:val="22"/>
          <w:szCs w:val="22"/>
        </w:rPr>
        <w:br/>
        <w:t>Rs 10 Lac as B class Contractor or equiv. in Pb. PWD(B&amp;R)/CPWD/MES/ Railway &amp;  labour &amp; construction  societies shall be enlisted with PWD(B&amp;R) only</w:t>
      </w:r>
    </w:p>
    <w:p w:rsidR="00D1755E" w:rsidRPr="00D66352" w:rsidRDefault="00D1755E" w:rsidP="00D1755E">
      <w:pPr>
        <w:pStyle w:val="Subtitle"/>
        <w:numPr>
          <w:ilvl w:val="0"/>
          <w:numId w:val="4"/>
        </w:numPr>
        <w:ind w:hanging="654"/>
        <w:jc w:val="left"/>
        <w:rPr>
          <w:rFonts w:ascii="Times New Roman" w:hAnsi="Times New Roman"/>
          <w:sz w:val="22"/>
          <w:szCs w:val="22"/>
        </w:rPr>
      </w:pPr>
      <w:r w:rsidRPr="00D66352">
        <w:rPr>
          <w:rFonts w:ascii="Times New Roman" w:hAnsi="Times New Roman"/>
          <w:sz w:val="22"/>
          <w:szCs w:val="22"/>
        </w:rPr>
        <w:t xml:space="preserve">The  labour &amp; construction  societies /contractors   shall have EPF registration No. from RPF commissioner /Asstt. Provident fund commissioner  </w:t>
      </w:r>
    </w:p>
    <w:p w:rsidR="00D1755E" w:rsidRPr="00D66352" w:rsidRDefault="00D1755E" w:rsidP="00D1755E">
      <w:pPr>
        <w:pStyle w:val="Subtitle"/>
        <w:numPr>
          <w:ilvl w:val="0"/>
          <w:numId w:val="4"/>
        </w:numPr>
        <w:ind w:hanging="654"/>
        <w:jc w:val="left"/>
        <w:rPr>
          <w:rFonts w:ascii="Times New Roman" w:hAnsi="Times New Roman"/>
          <w:sz w:val="22"/>
          <w:szCs w:val="22"/>
        </w:rPr>
      </w:pPr>
      <w:r w:rsidRPr="00D66352">
        <w:rPr>
          <w:rFonts w:ascii="Times New Roman" w:hAnsi="Times New Roman"/>
          <w:sz w:val="22"/>
          <w:szCs w:val="22"/>
        </w:rPr>
        <w:t xml:space="preserve">The  labour &amp; construction  societies /contractors   shall have GST no. </w:t>
      </w:r>
    </w:p>
    <w:p w:rsidR="00D1755E" w:rsidRPr="00D66352" w:rsidRDefault="00D1755E" w:rsidP="00D1755E">
      <w:pPr>
        <w:pStyle w:val="Subtitle"/>
        <w:numPr>
          <w:ilvl w:val="0"/>
          <w:numId w:val="4"/>
        </w:numPr>
        <w:ind w:hanging="654"/>
        <w:jc w:val="left"/>
        <w:rPr>
          <w:rFonts w:ascii="Times New Roman" w:hAnsi="Times New Roman"/>
          <w:sz w:val="22"/>
          <w:szCs w:val="22"/>
        </w:rPr>
      </w:pPr>
      <w:r w:rsidRPr="00D66352">
        <w:rPr>
          <w:rFonts w:ascii="Times New Roman" w:hAnsi="Times New Roman"/>
          <w:sz w:val="22"/>
          <w:szCs w:val="22"/>
        </w:rPr>
        <w:t>The  labour &amp; construction  societies /contractors   shall have PAN no.</w:t>
      </w:r>
    </w:p>
    <w:p w:rsidR="00D1755E" w:rsidRPr="00B25EFB" w:rsidRDefault="00D1755E" w:rsidP="00D1755E">
      <w:pPr>
        <w:ind w:left="1122"/>
        <w:jc w:val="both"/>
        <w:rPr>
          <w:sz w:val="22"/>
          <w:szCs w:val="22"/>
        </w:rPr>
      </w:pPr>
    </w:p>
    <w:p w:rsidR="00D1755E" w:rsidRPr="00B25EFB" w:rsidRDefault="00D1755E" w:rsidP="00D1755E">
      <w:pPr>
        <w:ind w:left="360"/>
        <w:jc w:val="both"/>
        <w:rPr>
          <w:sz w:val="22"/>
          <w:szCs w:val="22"/>
        </w:rPr>
      </w:pPr>
    </w:p>
    <w:p w:rsidR="00D1755E" w:rsidRPr="00AE3D59" w:rsidRDefault="00D1755E" w:rsidP="00D1755E">
      <w:pPr>
        <w:ind w:left="360"/>
        <w:jc w:val="right"/>
        <w:rPr>
          <w:b/>
          <w:sz w:val="22"/>
          <w:szCs w:val="22"/>
        </w:rPr>
      </w:pPr>
      <w:r w:rsidRPr="00AE3D59">
        <w:rPr>
          <w:b/>
          <w:sz w:val="22"/>
          <w:szCs w:val="22"/>
        </w:rPr>
        <w:t xml:space="preserve">Addl. SE/Civil Mtc.Cell-I, Patiala </w:t>
      </w:r>
    </w:p>
    <w:p w:rsidR="00D1755E" w:rsidRPr="00B25EFB" w:rsidRDefault="00D1755E" w:rsidP="00D1755E">
      <w:pPr>
        <w:ind w:left="360"/>
        <w:jc w:val="right"/>
        <w:rPr>
          <w:b/>
          <w:bCs/>
          <w:sz w:val="22"/>
          <w:szCs w:val="22"/>
        </w:rPr>
      </w:pPr>
    </w:p>
    <w:p w:rsidR="00D1755E" w:rsidRDefault="00D1755E" w:rsidP="00D1755E">
      <w:pPr>
        <w:rPr>
          <w:rFonts w:ascii="Bookman Old Style" w:hAnsi="Bookman Old Style"/>
        </w:rPr>
      </w:pPr>
    </w:p>
    <w:sectPr w:rsidR="00D1755E" w:rsidSect="00FA13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22787"/>
    <w:multiLevelType w:val="hybridMultilevel"/>
    <w:tmpl w:val="D30E6A72"/>
    <w:lvl w:ilvl="0" w:tplc="0E2852B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8A1351"/>
    <w:multiLevelType w:val="hybridMultilevel"/>
    <w:tmpl w:val="B0728C3C"/>
    <w:lvl w:ilvl="0" w:tplc="6F20BD3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5B6F7AFB"/>
    <w:multiLevelType w:val="hybridMultilevel"/>
    <w:tmpl w:val="FDFC5D1E"/>
    <w:lvl w:ilvl="0" w:tplc="91A4B0D8">
      <w:start w:val="1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45A2A18"/>
    <w:multiLevelType w:val="hybridMultilevel"/>
    <w:tmpl w:val="D30E6A72"/>
    <w:lvl w:ilvl="0" w:tplc="0E2852B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B5671"/>
    <w:rsid w:val="000309A0"/>
    <w:rsid w:val="00097761"/>
    <w:rsid w:val="0021392D"/>
    <w:rsid w:val="002210F5"/>
    <w:rsid w:val="00246D3E"/>
    <w:rsid w:val="002B1A1A"/>
    <w:rsid w:val="003E37D6"/>
    <w:rsid w:val="00585868"/>
    <w:rsid w:val="00661FD5"/>
    <w:rsid w:val="006B560B"/>
    <w:rsid w:val="00743412"/>
    <w:rsid w:val="00767426"/>
    <w:rsid w:val="007D4FF8"/>
    <w:rsid w:val="007F08E4"/>
    <w:rsid w:val="0080017F"/>
    <w:rsid w:val="00860129"/>
    <w:rsid w:val="00863028"/>
    <w:rsid w:val="00865F88"/>
    <w:rsid w:val="008B7665"/>
    <w:rsid w:val="00900742"/>
    <w:rsid w:val="00927667"/>
    <w:rsid w:val="009C0A8F"/>
    <w:rsid w:val="00A06723"/>
    <w:rsid w:val="00A54396"/>
    <w:rsid w:val="00A84C29"/>
    <w:rsid w:val="00A901B4"/>
    <w:rsid w:val="00A97016"/>
    <w:rsid w:val="00B05CE3"/>
    <w:rsid w:val="00B60D53"/>
    <w:rsid w:val="00C53DA5"/>
    <w:rsid w:val="00CB5671"/>
    <w:rsid w:val="00CF282A"/>
    <w:rsid w:val="00CF554E"/>
    <w:rsid w:val="00D1755E"/>
    <w:rsid w:val="00D620AF"/>
    <w:rsid w:val="00DA6634"/>
    <w:rsid w:val="00E13097"/>
    <w:rsid w:val="00E46C94"/>
    <w:rsid w:val="00F12E81"/>
    <w:rsid w:val="00F853F3"/>
    <w:rsid w:val="00FA13B6"/>
    <w:rsid w:val="00FA46EA"/>
    <w:rsid w:val="00FE0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5671"/>
    <w:pPr>
      <w:keepNext/>
      <w:spacing w:before="240"/>
      <w:outlineLvl w:val="0"/>
    </w:pPr>
    <w:rPr>
      <w:b/>
      <w:bCs/>
    </w:rPr>
  </w:style>
  <w:style w:type="paragraph" w:styleId="Heading2">
    <w:name w:val="heading 2"/>
    <w:basedOn w:val="Normal"/>
    <w:next w:val="Normal"/>
    <w:link w:val="Heading2Char"/>
    <w:uiPriority w:val="9"/>
    <w:semiHidden/>
    <w:unhideWhenUsed/>
    <w:qFormat/>
    <w:rsid w:val="00D175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671"/>
    <w:rPr>
      <w:rFonts w:ascii="Times New Roman" w:eastAsia="Times New Roman" w:hAnsi="Times New Roman" w:cs="Times New Roman"/>
      <w:b/>
      <w:bCs/>
      <w:sz w:val="24"/>
      <w:szCs w:val="24"/>
      <w:lang w:val="en-US"/>
    </w:rPr>
  </w:style>
  <w:style w:type="paragraph" w:styleId="BodyText">
    <w:name w:val="Body Text"/>
    <w:basedOn w:val="Normal"/>
    <w:link w:val="BodyTextChar"/>
    <w:unhideWhenUsed/>
    <w:rsid w:val="00CB5671"/>
    <w:pPr>
      <w:spacing w:before="240"/>
      <w:jc w:val="both"/>
    </w:pPr>
  </w:style>
  <w:style w:type="character" w:customStyle="1" w:styleId="BodyTextChar">
    <w:name w:val="Body Text Char"/>
    <w:basedOn w:val="DefaultParagraphFont"/>
    <w:link w:val="BodyText"/>
    <w:rsid w:val="00CB5671"/>
    <w:rPr>
      <w:rFonts w:ascii="Times New Roman" w:eastAsia="Times New Roman" w:hAnsi="Times New Roman" w:cs="Times New Roman"/>
      <w:sz w:val="24"/>
      <w:szCs w:val="24"/>
      <w:lang w:val="en-US"/>
    </w:rPr>
  </w:style>
  <w:style w:type="paragraph" w:styleId="BodyText2">
    <w:name w:val="Body Text 2"/>
    <w:basedOn w:val="Normal"/>
    <w:link w:val="BodyText2Char"/>
    <w:rsid w:val="00CB5671"/>
    <w:pPr>
      <w:jc w:val="both"/>
    </w:pPr>
  </w:style>
  <w:style w:type="character" w:customStyle="1" w:styleId="BodyText2Char">
    <w:name w:val="Body Text 2 Char"/>
    <w:basedOn w:val="DefaultParagraphFont"/>
    <w:link w:val="BodyText2"/>
    <w:rsid w:val="00CB567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nhideWhenUsed/>
    <w:rsid w:val="00CB5671"/>
    <w:pPr>
      <w:ind w:firstLine="720"/>
      <w:jc w:val="right"/>
    </w:pPr>
  </w:style>
  <w:style w:type="character" w:customStyle="1" w:styleId="BodyTextIndent3Char">
    <w:name w:val="Body Text Indent 3 Char"/>
    <w:basedOn w:val="DefaultParagraphFont"/>
    <w:link w:val="BodyTextIndent3"/>
    <w:rsid w:val="00CB567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5671"/>
    <w:rPr>
      <w:rFonts w:ascii="Tahoma" w:hAnsi="Tahoma" w:cs="Tahoma"/>
      <w:sz w:val="16"/>
      <w:szCs w:val="16"/>
    </w:rPr>
  </w:style>
  <w:style w:type="character" w:customStyle="1" w:styleId="BalloonTextChar">
    <w:name w:val="Balloon Text Char"/>
    <w:basedOn w:val="DefaultParagraphFont"/>
    <w:link w:val="BalloonText"/>
    <w:uiPriority w:val="99"/>
    <w:semiHidden/>
    <w:rsid w:val="00CB5671"/>
    <w:rPr>
      <w:rFonts w:ascii="Tahoma" w:eastAsia="Times New Roman" w:hAnsi="Tahoma" w:cs="Tahoma"/>
      <w:sz w:val="16"/>
      <w:szCs w:val="16"/>
      <w:lang w:val="en-US"/>
    </w:rPr>
  </w:style>
  <w:style w:type="paragraph" w:styleId="Subtitle">
    <w:name w:val="Subtitle"/>
    <w:basedOn w:val="Normal"/>
    <w:next w:val="Normal"/>
    <w:link w:val="SubtitleChar"/>
    <w:qFormat/>
    <w:rsid w:val="000309A0"/>
    <w:pPr>
      <w:spacing w:after="60"/>
      <w:jc w:val="center"/>
      <w:outlineLvl w:val="1"/>
    </w:pPr>
    <w:rPr>
      <w:rFonts w:ascii="Cambria" w:hAnsi="Cambria"/>
    </w:rPr>
  </w:style>
  <w:style w:type="character" w:customStyle="1" w:styleId="SubtitleChar">
    <w:name w:val="Subtitle Char"/>
    <w:basedOn w:val="DefaultParagraphFont"/>
    <w:link w:val="Subtitle"/>
    <w:rsid w:val="000309A0"/>
    <w:rPr>
      <w:rFonts w:ascii="Cambria" w:eastAsia="Times New Roman" w:hAnsi="Cambria" w:cs="Times New Roman"/>
      <w:sz w:val="24"/>
      <w:szCs w:val="24"/>
      <w:lang w:val="en-US"/>
    </w:rPr>
  </w:style>
  <w:style w:type="character" w:styleId="Hyperlink">
    <w:name w:val="Hyperlink"/>
    <w:basedOn w:val="DefaultParagraphFont"/>
    <w:uiPriority w:val="99"/>
    <w:unhideWhenUsed/>
    <w:rsid w:val="00585868"/>
    <w:rPr>
      <w:color w:val="0000FF"/>
      <w:u w:val="single"/>
    </w:rPr>
  </w:style>
  <w:style w:type="table" w:styleId="TableGrid">
    <w:name w:val="Table Grid"/>
    <w:basedOn w:val="TableNormal"/>
    <w:uiPriority w:val="59"/>
    <w:rsid w:val="00863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1755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pc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CC1D-ABD9-4561-B71A-FB7D6A49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 chander</dc:creator>
  <cp:keywords/>
  <dc:description/>
  <cp:lastModifiedBy>All Mankind</cp:lastModifiedBy>
  <cp:revision>32</cp:revision>
  <dcterms:created xsi:type="dcterms:W3CDTF">2016-11-03T07:18:00Z</dcterms:created>
  <dcterms:modified xsi:type="dcterms:W3CDTF">2018-04-25T07:36:00Z</dcterms:modified>
</cp:coreProperties>
</file>