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3132B5" w:rsidP="003132B5">
            <w:pPr>
              <w:jc w:val="both"/>
              <w:rPr>
                <w:rFonts w:ascii="Times New Roman" w:hAnsi="Times New Roman" w:cs="Times New Roman"/>
              </w:rPr>
            </w:pPr>
            <w:r>
              <w:rPr>
                <w:rFonts w:ascii="Times New Roman" w:hAnsi="Times New Roman" w:cs="Times New Roman"/>
              </w:rPr>
              <w:t>24</w:t>
            </w:r>
            <w:r w:rsidR="00666AE9" w:rsidRPr="00AB0E6D">
              <w:rPr>
                <w:rFonts w:ascii="Times New Roman" w:hAnsi="Times New Roman" w:cs="Times New Roman"/>
              </w:rPr>
              <w:t>/MHC/2019-20.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F62DC8" w:rsidRDefault="00F62DC8" w:rsidP="00666AE9">
            <w:pPr>
              <w:jc w:val="both"/>
              <w:rPr>
                <w:rFonts w:ascii="Times New Roman" w:hAnsi="Times New Roman" w:cs="Times New Roman"/>
                <w:bCs/>
              </w:rPr>
            </w:pPr>
            <w:r w:rsidRPr="00F62DC8">
              <w:rPr>
                <w:rFonts w:ascii="Times New Roman" w:eastAsia="Times New Roman" w:hAnsi="Times New Roman" w:cs="Times New Roman"/>
                <w:sz w:val="24"/>
              </w:rPr>
              <w:t>Restoration of damaged CC Lining slabs at Upstream and Downstream portion of VR Bridge at RD 31940M on both side of MHC-I during 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57027E" w:rsidP="0057027E">
            <w:pPr>
              <w:jc w:val="both"/>
              <w:rPr>
                <w:rFonts w:ascii="Times New Roman" w:hAnsi="Times New Roman" w:cs="Times New Roman"/>
              </w:rPr>
            </w:pPr>
            <w:r>
              <w:rPr>
                <w:rFonts w:ascii="Times New Roman" w:hAnsi="Times New Roman" w:cs="Times New Roman"/>
              </w:rPr>
              <w:t>Rs.50/-</w:t>
            </w:r>
            <w:r w:rsidR="00666AE9" w:rsidRPr="00AB0E6D">
              <w:rPr>
                <w:rFonts w:ascii="Times New Roman" w:hAnsi="Times New Roman" w:cs="Times New Roman"/>
              </w:rPr>
              <w:t>+ 18% GST =Rs.59/-</w:t>
            </w:r>
          </w:p>
        </w:tc>
      </w:tr>
      <w:tr w:rsidR="0057027E" w:rsidRPr="00AB0E6D" w:rsidTr="00666AE9">
        <w:tc>
          <w:tcPr>
            <w:tcW w:w="743" w:type="dxa"/>
          </w:tcPr>
          <w:p w:rsidR="0057027E" w:rsidRPr="00AB0E6D" w:rsidRDefault="0057027E" w:rsidP="0057027E">
            <w:pPr>
              <w:pStyle w:val="ListParagraph"/>
              <w:numPr>
                <w:ilvl w:val="0"/>
                <w:numId w:val="42"/>
              </w:numPr>
              <w:jc w:val="both"/>
            </w:pPr>
          </w:p>
        </w:tc>
        <w:tc>
          <w:tcPr>
            <w:tcW w:w="2965" w:type="dxa"/>
          </w:tcPr>
          <w:p w:rsidR="0057027E" w:rsidRPr="00AB0E6D" w:rsidRDefault="0057027E" w:rsidP="0057027E">
            <w:pPr>
              <w:rPr>
                <w:rFonts w:ascii="Times New Roman" w:hAnsi="Times New Roman" w:cs="Times New Roman"/>
              </w:rPr>
            </w:pPr>
            <w:r w:rsidRPr="00AB0E6D">
              <w:rPr>
                <w:rFonts w:ascii="Times New Roman" w:hAnsi="Times New Roman" w:cs="Times New Roman"/>
              </w:rPr>
              <w:t>Starting  date with time for issue  of  tender documents</w:t>
            </w:r>
          </w:p>
        </w:tc>
        <w:tc>
          <w:tcPr>
            <w:tcW w:w="5438" w:type="dxa"/>
          </w:tcPr>
          <w:p w:rsidR="0057027E" w:rsidRPr="0066352C" w:rsidRDefault="0057027E" w:rsidP="0057027E">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57027E" w:rsidRPr="00AB0E6D" w:rsidTr="00666AE9">
        <w:tc>
          <w:tcPr>
            <w:tcW w:w="743" w:type="dxa"/>
          </w:tcPr>
          <w:p w:rsidR="0057027E" w:rsidRPr="00AB0E6D" w:rsidRDefault="0057027E" w:rsidP="0057027E">
            <w:pPr>
              <w:pStyle w:val="ListParagraph"/>
              <w:numPr>
                <w:ilvl w:val="0"/>
                <w:numId w:val="42"/>
              </w:numPr>
              <w:jc w:val="both"/>
            </w:pPr>
          </w:p>
        </w:tc>
        <w:tc>
          <w:tcPr>
            <w:tcW w:w="2965" w:type="dxa"/>
          </w:tcPr>
          <w:p w:rsidR="0057027E" w:rsidRPr="00AB0E6D" w:rsidRDefault="0057027E" w:rsidP="0057027E">
            <w:pPr>
              <w:rPr>
                <w:rFonts w:ascii="Times New Roman" w:hAnsi="Times New Roman" w:cs="Times New Roman"/>
              </w:rPr>
            </w:pPr>
            <w:r w:rsidRPr="00AB0E6D">
              <w:rPr>
                <w:rFonts w:ascii="Times New Roman" w:hAnsi="Times New Roman" w:cs="Times New Roman"/>
              </w:rPr>
              <w:t>Last date &amp; time for  issue   of  tender documents</w:t>
            </w:r>
          </w:p>
        </w:tc>
        <w:tc>
          <w:tcPr>
            <w:tcW w:w="5438" w:type="dxa"/>
          </w:tcPr>
          <w:p w:rsidR="0057027E" w:rsidRPr="0066352C" w:rsidRDefault="0057027E" w:rsidP="0057027E">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57027E" w:rsidRPr="00AB0E6D" w:rsidTr="00666AE9">
        <w:tc>
          <w:tcPr>
            <w:tcW w:w="743" w:type="dxa"/>
          </w:tcPr>
          <w:p w:rsidR="0057027E" w:rsidRPr="00AB0E6D" w:rsidRDefault="0057027E" w:rsidP="0057027E">
            <w:pPr>
              <w:pStyle w:val="ListParagraph"/>
              <w:numPr>
                <w:ilvl w:val="0"/>
                <w:numId w:val="42"/>
              </w:numPr>
              <w:jc w:val="both"/>
            </w:pPr>
          </w:p>
        </w:tc>
        <w:tc>
          <w:tcPr>
            <w:tcW w:w="2965" w:type="dxa"/>
          </w:tcPr>
          <w:p w:rsidR="0057027E" w:rsidRPr="00AB0E6D" w:rsidRDefault="0057027E" w:rsidP="0057027E">
            <w:pPr>
              <w:rPr>
                <w:rFonts w:ascii="Times New Roman" w:hAnsi="Times New Roman" w:cs="Times New Roman"/>
              </w:rPr>
            </w:pPr>
            <w:r w:rsidRPr="00AB0E6D">
              <w:rPr>
                <w:rFonts w:ascii="Times New Roman" w:hAnsi="Times New Roman" w:cs="Times New Roman"/>
              </w:rPr>
              <w:t>Last date &amp; time for receipt  of tender documents</w:t>
            </w:r>
          </w:p>
        </w:tc>
        <w:tc>
          <w:tcPr>
            <w:tcW w:w="5438" w:type="dxa"/>
          </w:tcPr>
          <w:p w:rsidR="0057027E" w:rsidRPr="0066352C" w:rsidRDefault="0057027E" w:rsidP="0057027E">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57027E" w:rsidRPr="00AB0E6D" w:rsidTr="00666AE9">
        <w:tc>
          <w:tcPr>
            <w:tcW w:w="743" w:type="dxa"/>
          </w:tcPr>
          <w:p w:rsidR="0057027E" w:rsidRPr="00AB0E6D" w:rsidRDefault="0057027E" w:rsidP="0057027E">
            <w:pPr>
              <w:pStyle w:val="ListParagraph"/>
              <w:numPr>
                <w:ilvl w:val="0"/>
                <w:numId w:val="42"/>
              </w:numPr>
              <w:jc w:val="both"/>
            </w:pPr>
          </w:p>
        </w:tc>
        <w:tc>
          <w:tcPr>
            <w:tcW w:w="2965" w:type="dxa"/>
          </w:tcPr>
          <w:p w:rsidR="0057027E" w:rsidRPr="00AB0E6D" w:rsidRDefault="0057027E" w:rsidP="0057027E">
            <w:pPr>
              <w:rPr>
                <w:rFonts w:ascii="Times New Roman" w:hAnsi="Times New Roman" w:cs="Times New Roman"/>
              </w:rPr>
            </w:pPr>
            <w:r w:rsidRPr="00AB0E6D">
              <w:rPr>
                <w:rFonts w:ascii="Times New Roman" w:hAnsi="Times New Roman" w:cs="Times New Roman"/>
              </w:rPr>
              <w:t>Date &amp; time for opening of tender</w:t>
            </w:r>
          </w:p>
          <w:p w:rsidR="0057027E" w:rsidRPr="00AB0E6D" w:rsidRDefault="0057027E" w:rsidP="0057027E">
            <w:pPr>
              <w:rPr>
                <w:rFonts w:ascii="Times New Roman" w:hAnsi="Times New Roman" w:cs="Times New Roman"/>
              </w:rPr>
            </w:pPr>
          </w:p>
        </w:tc>
        <w:tc>
          <w:tcPr>
            <w:tcW w:w="5438" w:type="dxa"/>
          </w:tcPr>
          <w:p w:rsidR="0057027E" w:rsidRPr="0066352C" w:rsidRDefault="0057027E" w:rsidP="0057027E">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57027E" w:rsidRPr="0066352C" w:rsidRDefault="0057027E" w:rsidP="0057027E">
            <w:pPr>
              <w:rPr>
                <w:rFonts w:ascii="Times New Roman" w:hAnsi="Times New Roman" w:cs="Times New Roman"/>
              </w:rPr>
            </w:pP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M.H.C , O&amp;M Divn.</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Default="00666AE9" w:rsidP="00666AE9">
      <w:pPr>
        <w:jc w:val="center"/>
        <w:rPr>
          <w:rFonts w:ascii="AnmolLipi" w:hAnsi="AnmolLipi"/>
          <w:b/>
          <w:bCs/>
          <w:u w:val="single"/>
        </w:rPr>
      </w:pPr>
    </w:p>
    <w:p w:rsidR="00666AE9" w:rsidRDefault="00666AE9" w:rsidP="00666AE9">
      <w:pPr>
        <w:jc w:val="center"/>
        <w:rPr>
          <w:rFonts w:ascii="AnmolLipi" w:hAnsi="AnmolLipi"/>
          <w:b/>
          <w:bCs/>
          <w:u w:val="single"/>
        </w:rPr>
      </w:pPr>
    </w:p>
    <w:p w:rsidR="00666AE9" w:rsidRPr="003A1E67" w:rsidRDefault="0089059F" w:rsidP="00666AE9">
      <w:pPr>
        <w:jc w:val="center"/>
        <w:rPr>
          <w:rFonts w:ascii="AnmolLipi" w:hAnsi="AnmolLipi"/>
          <w:b/>
          <w:bCs/>
          <w:u w:val="single"/>
        </w:rPr>
      </w:pPr>
      <w:r>
        <w:rPr>
          <w:rFonts w:ascii="AnmolLipi" w:hAnsi="AnmolLipi"/>
          <w:b/>
          <w:bCs/>
          <w:u w:val="single"/>
        </w:rPr>
        <w:lastRenderedPageBreak/>
        <w:t>p</w:t>
      </w:r>
      <w:r w:rsidR="00666AE9" w:rsidRPr="003A1E67">
        <w:rPr>
          <w:rFonts w:ascii="AnmolLipi" w:hAnsi="AnmolLipi"/>
          <w:b/>
          <w:bCs/>
          <w:u w:val="single"/>
        </w:rPr>
        <w:t>MjwbrwjpwvrkwrporySnilimtf</w:t>
      </w:r>
    </w:p>
    <w:p w:rsidR="00666AE9" w:rsidRPr="003A1E67" w:rsidRDefault="00666AE9" w:rsidP="00666AE9">
      <w:pPr>
        <w:rPr>
          <w:rFonts w:ascii="AnmolLipi" w:hAnsi="AnmolLipi"/>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92"/>
        <w:gridCol w:w="2836"/>
        <w:gridCol w:w="4643"/>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r>
              <w:rPr>
                <w:rFonts w:ascii="AnmolLipi" w:hAnsi="AnmolLipi"/>
                <w:u w:val="single"/>
              </w:rPr>
              <w:t>r</w:t>
            </w:r>
            <w:r w:rsidRPr="003A1E67">
              <w:rPr>
                <w:rFonts w:ascii="AnmolLipi" w:hAnsi="AnmolLipi"/>
                <w:u w:val="single"/>
              </w:rPr>
              <w:t>ijstrfAwiPs :-pM:rw:ib:bo :- hYfAwiPsdImwlpitAwlw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r w:rsidRPr="003A1E67">
              <w:rPr>
                <w:rFonts w:ascii="AnmolLipi" w:hAnsi="AnmolLipi"/>
                <w:u w:val="single"/>
              </w:rPr>
              <w:t xml:space="preserve">kwrporySnAwiefYnttInMbr (sI:AweI:AYn)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 xml:space="preserve">                        apn</w:t>
            </w:r>
            <w:r w:rsidR="00666AE9" w:rsidRPr="003A1E67">
              <w:rPr>
                <w:rFonts w:ascii="AnmolLipi" w:hAnsi="AnmolLipi"/>
                <w:b/>
                <w:bCs/>
              </w:rPr>
              <w:t>-tYNfrnoits</w:t>
            </w:r>
          </w:p>
        </w:tc>
      </w:tr>
      <w:tr w:rsidR="00666AE9"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r w:rsidRPr="003A1E67">
              <w:rPr>
                <w:rFonts w:ascii="AnmolLipi" w:hAnsi="AnmolLipi"/>
              </w:rPr>
              <w:t>nWAqypurwpqw</w:t>
            </w:r>
          </w:p>
        </w:tc>
        <w:tc>
          <w:tcPr>
            <w:tcW w:w="4643" w:type="dxa"/>
          </w:tcPr>
          <w:p w:rsidR="00666AE9" w:rsidRPr="003A1E67" w:rsidRDefault="00FB2769" w:rsidP="00666AE9">
            <w:pPr>
              <w:rPr>
                <w:rFonts w:ascii="AnmolLipi" w:hAnsi="AnmolLipi"/>
              </w:rPr>
            </w:pPr>
            <w:r>
              <w:rPr>
                <w:rFonts w:ascii="AnmolLipi" w:hAnsi="AnmolLipi"/>
              </w:rPr>
              <w:t>s</w:t>
            </w:r>
            <w:r w:rsidR="00666AE9" w:rsidRPr="003A1E67">
              <w:rPr>
                <w:rFonts w:ascii="AnmolLipi" w:hAnsi="AnmolLipi"/>
              </w:rPr>
              <w:t xml:space="preserve">InIArkwrjkwrIieMjInIAr,AYm.AYc.sI E </w:t>
            </w:r>
            <w:r w:rsidR="00AE3B40">
              <w:rPr>
                <w:rFonts w:ascii="AnmolLipi" w:hAnsi="AnmolLipi"/>
              </w:rPr>
              <w:t>A</w:t>
            </w:r>
            <w:r w:rsidR="00666AE9" w:rsidRPr="003A1E67">
              <w:rPr>
                <w:rFonts w:ascii="AnmolLipi" w:hAnsi="AnmolLipi"/>
              </w:rPr>
              <w:t>qyAYmmMfl, pM:rw:pw:kw:il</w:t>
            </w:r>
            <w:r w:rsidR="00AE3B40">
              <w:rPr>
                <w:rFonts w:ascii="AnmolLipi" w:hAnsi="AnmolLipi"/>
              </w:rPr>
              <w:t>qlvwVw[</w:t>
            </w:r>
          </w:p>
        </w:tc>
      </w:tr>
      <w:tr w:rsidR="00666AE9"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r w:rsidRPr="003A1E67">
              <w:rPr>
                <w:rFonts w:ascii="AnmolLipi" w:hAnsi="AnmolLipi"/>
              </w:rPr>
              <w:t>tYNfrieMnkuAwrInMbr</w:t>
            </w:r>
          </w:p>
        </w:tc>
        <w:tc>
          <w:tcPr>
            <w:tcW w:w="4643" w:type="dxa"/>
          </w:tcPr>
          <w:p w:rsidR="00666AE9" w:rsidRPr="003A1E67" w:rsidRDefault="003132B5" w:rsidP="003132B5">
            <w:pPr>
              <w:rPr>
                <w:rFonts w:ascii="AnmolLipi" w:hAnsi="AnmolLipi"/>
              </w:rPr>
            </w:pPr>
            <w:r>
              <w:t>24</w:t>
            </w:r>
            <w:r w:rsidR="00A85EE5">
              <w:t>/</w:t>
            </w:r>
            <w:r w:rsidR="00A85EE5" w:rsidRPr="003A1E67">
              <w:rPr>
                <w:rFonts w:ascii="AnmolLipi" w:hAnsi="AnmolLipi"/>
              </w:rPr>
              <w:t xml:space="preserve">AYm:AYc:sI </w:t>
            </w:r>
            <w:r w:rsidR="00666AE9">
              <w:t>/2019-20.</w:t>
            </w:r>
          </w:p>
        </w:tc>
      </w:tr>
      <w:tr w:rsidR="00666AE9"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r w:rsidRPr="003A1E67">
              <w:rPr>
                <w:rFonts w:ascii="AnmolLipi" w:hAnsi="AnmolLipi"/>
              </w:rPr>
              <w:t>kMmdwnW</w:t>
            </w:r>
          </w:p>
        </w:tc>
        <w:tc>
          <w:tcPr>
            <w:tcW w:w="4643" w:type="dxa"/>
          </w:tcPr>
          <w:p w:rsidR="00666AE9" w:rsidRPr="00004856" w:rsidRDefault="00004856" w:rsidP="00FC281D">
            <w:pPr>
              <w:jc w:val="both"/>
              <w:rPr>
                <w:rFonts w:ascii="AnmolLipi" w:hAnsi="AnmolLipi"/>
              </w:rPr>
            </w:pPr>
            <w:r w:rsidRPr="00004856">
              <w:rPr>
                <w:rFonts w:ascii="AnmolLipi" w:hAnsi="AnmolLipi"/>
                <w:bCs/>
                <w:color w:val="222222"/>
                <w:shd w:val="clear" w:color="auto" w:fill="FFFFFF"/>
              </w:rPr>
              <w:t>Awr fI</w:t>
            </w:r>
            <w:r w:rsidRPr="00004856">
              <w:rPr>
                <w:bCs/>
                <w:color w:val="222222"/>
                <w:shd w:val="clear" w:color="auto" w:fill="FFFFFF"/>
              </w:rPr>
              <w:t> </w:t>
            </w:r>
            <w:r w:rsidRPr="00004856">
              <w:rPr>
                <w:bCs/>
                <w:color w:val="222222"/>
                <w:u w:val="single"/>
                <w:shd w:val="clear" w:color="auto" w:fill="FFFFFF"/>
              </w:rPr>
              <w:t>+</w:t>
            </w:r>
            <w:r w:rsidR="00CF68E1">
              <w:rPr>
                <w:bCs/>
                <w:color w:val="222222"/>
                <w:shd w:val="clear" w:color="auto" w:fill="FFFFFF"/>
              </w:rPr>
              <w:t>31940</w:t>
            </w:r>
            <w:r w:rsidRPr="00004856">
              <w:rPr>
                <w:rFonts w:ascii="AnmolLipi" w:hAnsi="AnmolLipi"/>
                <w:bCs/>
                <w:color w:val="222222"/>
                <w:shd w:val="clear" w:color="auto" w:fill="FFFFFF"/>
              </w:rPr>
              <w:t>mI AYm AYc sI</w:t>
            </w:r>
            <w:r w:rsidR="00CF68E1">
              <w:rPr>
                <w:rFonts w:ascii="AnmolLipi" w:hAnsi="AnmolLipi"/>
                <w:bCs/>
                <w:color w:val="222222"/>
                <w:shd w:val="clear" w:color="auto" w:fill="FFFFFF"/>
              </w:rPr>
              <w:t>-</w:t>
            </w:r>
            <w:r w:rsidR="00CF68E1" w:rsidRPr="00CF68E1">
              <w:rPr>
                <w:rFonts w:ascii="Times New Roman" w:hAnsi="Times New Roman" w:cs="Times New Roman"/>
                <w:bCs/>
                <w:color w:val="222222"/>
                <w:shd w:val="clear" w:color="auto" w:fill="FFFFFF"/>
              </w:rPr>
              <w:t>I</w:t>
            </w:r>
            <w:r w:rsidRPr="00004856">
              <w:rPr>
                <w:bCs/>
                <w:color w:val="222222"/>
                <w:shd w:val="clear" w:color="auto" w:fill="FFFFFF"/>
              </w:rPr>
              <w:t> </w:t>
            </w:r>
            <w:r w:rsidR="00CF68E1">
              <w:rPr>
                <w:rFonts w:ascii="AnmolLipi" w:hAnsi="AnmolLipi" w:cs="Calibri"/>
                <w:bCs/>
                <w:color w:val="222222"/>
                <w:shd w:val="clear" w:color="auto" w:fill="FFFFFF"/>
              </w:rPr>
              <w:t xml:space="preserve">A`p strIm Aqy vI.Awr bir`j dy fwaUn strIm porSn </w:t>
            </w:r>
            <w:r w:rsidRPr="00004856">
              <w:rPr>
                <w:rFonts w:ascii="AnmolLipi" w:hAnsi="AnmolLipi" w:cs="Calibri"/>
                <w:bCs/>
                <w:color w:val="222222"/>
                <w:shd w:val="clear" w:color="auto" w:fill="FFFFFF"/>
              </w:rPr>
              <w:t>dy dono pwsy dIAW t`utIAW slYbW dIAW rYstorySn bwbq swl 2019-20.</w:t>
            </w:r>
          </w:p>
        </w:tc>
      </w:tr>
      <w:tr w:rsidR="00666AE9"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r w:rsidRPr="003A1E67">
              <w:rPr>
                <w:rFonts w:ascii="AnmolLipi" w:hAnsi="AnmolLipi"/>
              </w:rPr>
              <w:t>tYNfrdsqwvyjWdIrkm</w:t>
            </w:r>
          </w:p>
        </w:tc>
        <w:tc>
          <w:tcPr>
            <w:tcW w:w="4643" w:type="dxa"/>
          </w:tcPr>
          <w:p w:rsidR="00666AE9" w:rsidRPr="003A1E67" w:rsidRDefault="00FB2769" w:rsidP="00666AE9">
            <w:pPr>
              <w:jc w:val="both"/>
              <w:rPr>
                <w:rFonts w:ascii="AnmolLipi" w:hAnsi="AnmolLipi"/>
              </w:rPr>
            </w:pPr>
            <w:r>
              <w:rPr>
                <w:rFonts w:ascii="AnmolLipi" w:hAnsi="AnmolLipi"/>
              </w:rPr>
              <w:t>rupey 5</w:t>
            </w:r>
            <w:r w:rsidR="00666AE9" w:rsidRPr="003A1E67">
              <w:rPr>
                <w:rFonts w:ascii="AnmolLipi" w:hAnsi="AnmolLipi"/>
              </w:rPr>
              <w:t xml:space="preserve">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.59</w:t>
            </w:r>
            <w:r w:rsidR="00666AE9" w:rsidRPr="003A1E67">
              <w:rPr>
                <w:rFonts w:ascii="AnmolLipi" w:hAnsi="AnmolLipi" w:cstheme="majorBidi"/>
              </w:rPr>
              <w:t>/-</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57027E"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57027E" w:rsidRPr="003A1E67" w:rsidRDefault="0057027E" w:rsidP="0057027E">
            <w:pPr>
              <w:rPr>
                <w:rFonts w:ascii="AnmolLipi" w:hAnsi="AnmolLipi"/>
              </w:rPr>
            </w:pPr>
            <w:r w:rsidRPr="003A1E67">
              <w:rPr>
                <w:rFonts w:ascii="AnmolLipi" w:hAnsi="AnmolLipi"/>
              </w:rPr>
              <w:t>5</w:t>
            </w:r>
          </w:p>
        </w:tc>
        <w:tc>
          <w:tcPr>
            <w:tcW w:w="3828" w:type="dxa"/>
            <w:gridSpan w:val="2"/>
          </w:tcPr>
          <w:p w:rsidR="0057027E" w:rsidRPr="003A1E67" w:rsidRDefault="0057027E" w:rsidP="0057027E">
            <w:pPr>
              <w:rPr>
                <w:rFonts w:ascii="AnmolLipi" w:hAnsi="AnmolLipi"/>
              </w:rPr>
            </w:pPr>
            <w:r w:rsidRPr="003A1E67">
              <w:rPr>
                <w:rFonts w:ascii="AnmolLipi" w:hAnsi="AnmolLipi"/>
              </w:rPr>
              <w:t>tYNfrnMUu</w:t>
            </w:r>
            <w:r>
              <w:rPr>
                <w:rFonts w:ascii="AnmolLipi" w:hAnsi="AnmolLipi"/>
              </w:rPr>
              <w:t xml:space="preserve"> jwrI </w:t>
            </w:r>
            <w:r w:rsidRPr="003A1E67">
              <w:rPr>
                <w:rFonts w:ascii="AnmolLipi" w:hAnsi="AnmolLipi"/>
              </w:rPr>
              <w:t>krndwsmWAqyimqI</w:t>
            </w:r>
          </w:p>
        </w:tc>
        <w:tc>
          <w:tcPr>
            <w:tcW w:w="4643" w:type="dxa"/>
          </w:tcPr>
          <w:p w:rsidR="0057027E" w:rsidRDefault="0057027E" w:rsidP="0057027E">
            <w:pPr>
              <w:rPr>
                <w:rFonts w:ascii="AnmolLipi" w:hAnsi="AnmolLipi"/>
              </w:rPr>
            </w:pPr>
            <w:r>
              <w:rPr>
                <w:rFonts w:ascii="AnmolLipi" w:hAnsi="AnmolLipi"/>
              </w:rPr>
              <w:t xml:space="preserve">   04/03/2020   bwAd duiphr 03:00 vjy qk</w:t>
            </w:r>
          </w:p>
        </w:tc>
      </w:tr>
      <w:tr w:rsidR="0057027E"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57027E" w:rsidRPr="003A1E67" w:rsidRDefault="0057027E" w:rsidP="0057027E">
            <w:pPr>
              <w:rPr>
                <w:rFonts w:ascii="AnmolLipi" w:hAnsi="AnmolLipi"/>
              </w:rPr>
            </w:pPr>
            <w:r w:rsidRPr="003A1E67">
              <w:rPr>
                <w:rFonts w:ascii="AnmolLipi" w:hAnsi="AnmolLipi"/>
              </w:rPr>
              <w:t>6</w:t>
            </w:r>
          </w:p>
        </w:tc>
        <w:tc>
          <w:tcPr>
            <w:tcW w:w="3828" w:type="dxa"/>
            <w:gridSpan w:val="2"/>
          </w:tcPr>
          <w:p w:rsidR="0057027E" w:rsidRPr="003A1E67" w:rsidRDefault="0057027E" w:rsidP="0057027E">
            <w:pPr>
              <w:rPr>
                <w:rFonts w:ascii="AnmolLipi" w:hAnsi="AnmolLipi"/>
              </w:rPr>
            </w:pPr>
            <w:r w:rsidRPr="003A1E67">
              <w:rPr>
                <w:rFonts w:ascii="AnmolLipi" w:hAnsi="AnmolLipi"/>
              </w:rPr>
              <w:t>tYNfrnMU</w:t>
            </w:r>
            <w:r>
              <w:rPr>
                <w:rFonts w:ascii="AnmolLipi" w:hAnsi="AnmolLipi"/>
              </w:rPr>
              <w:t xml:space="preserve"> jwrI </w:t>
            </w:r>
            <w:r w:rsidRPr="003A1E67">
              <w:rPr>
                <w:rFonts w:ascii="AnmolLipi" w:hAnsi="AnmolLipi"/>
              </w:rPr>
              <w:t>krn</w:t>
            </w:r>
            <w:r>
              <w:rPr>
                <w:rFonts w:ascii="AnmolLipi" w:hAnsi="AnmolLipi"/>
              </w:rPr>
              <w:t xml:space="preserve"> dI </w:t>
            </w:r>
            <w:r w:rsidRPr="003A1E67">
              <w:rPr>
                <w:rFonts w:ascii="AnmolLipi" w:hAnsi="AnmolLipi"/>
              </w:rPr>
              <w:t>AwKrIimqIAqysmW</w:t>
            </w:r>
          </w:p>
        </w:tc>
        <w:tc>
          <w:tcPr>
            <w:tcW w:w="4643" w:type="dxa"/>
          </w:tcPr>
          <w:p w:rsidR="0057027E" w:rsidRDefault="0057027E" w:rsidP="0057027E">
            <w:pPr>
              <w:rPr>
                <w:rFonts w:ascii="AnmolLipi" w:hAnsi="AnmolLipi"/>
              </w:rPr>
            </w:pPr>
            <w:r>
              <w:rPr>
                <w:rFonts w:ascii="AnmolLipi" w:hAnsi="AnmolLipi"/>
              </w:rPr>
              <w:t xml:space="preserve">   19/03/2020          duiphr 11:00 vjy q`k</w:t>
            </w:r>
          </w:p>
        </w:tc>
      </w:tr>
      <w:tr w:rsidR="0057027E"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57027E" w:rsidRPr="003A1E67" w:rsidRDefault="0057027E" w:rsidP="0057027E">
            <w:pPr>
              <w:rPr>
                <w:rFonts w:ascii="AnmolLipi" w:hAnsi="AnmolLipi"/>
              </w:rPr>
            </w:pPr>
            <w:r w:rsidRPr="003A1E67">
              <w:rPr>
                <w:rFonts w:ascii="AnmolLipi" w:hAnsi="AnmolLipi"/>
              </w:rPr>
              <w:t>7</w:t>
            </w:r>
          </w:p>
        </w:tc>
        <w:tc>
          <w:tcPr>
            <w:tcW w:w="3828" w:type="dxa"/>
            <w:gridSpan w:val="2"/>
          </w:tcPr>
          <w:p w:rsidR="0057027E" w:rsidRPr="003A1E67" w:rsidRDefault="0057027E" w:rsidP="0057027E">
            <w:pPr>
              <w:rPr>
                <w:rFonts w:ascii="AnmolLipi" w:hAnsi="AnmolLipi"/>
              </w:rPr>
            </w:pPr>
            <w:r w:rsidRPr="003A1E67">
              <w:rPr>
                <w:rFonts w:ascii="AnmolLipi" w:hAnsi="AnmolLipi"/>
              </w:rPr>
              <w:t>tYNfr</w:t>
            </w:r>
            <w:r>
              <w:rPr>
                <w:rFonts w:ascii="AnmolLipi" w:hAnsi="AnmolLipi"/>
              </w:rPr>
              <w:t xml:space="preserve"> dsqwvyj </w:t>
            </w:r>
            <w:r w:rsidRPr="003A1E67">
              <w:rPr>
                <w:rFonts w:ascii="AnmolLipi" w:hAnsi="AnmolLipi"/>
              </w:rPr>
              <w:t>jmWkrvwauxdIqwrIKAqysmW</w:t>
            </w:r>
          </w:p>
        </w:tc>
        <w:tc>
          <w:tcPr>
            <w:tcW w:w="4643" w:type="dxa"/>
          </w:tcPr>
          <w:p w:rsidR="0057027E" w:rsidRDefault="0057027E" w:rsidP="0057027E">
            <w:pPr>
              <w:rPr>
                <w:rFonts w:ascii="AnmolLipi" w:hAnsi="AnmolLipi"/>
              </w:rPr>
            </w:pPr>
            <w:r>
              <w:rPr>
                <w:rFonts w:ascii="AnmolLipi" w:hAnsi="AnmolLipi"/>
              </w:rPr>
              <w:t xml:space="preserve">   19/03/2020   bwAd duiphr 02:30 vjy</w:t>
            </w:r>
          </w:p>
          <w:p w:rsidR="0057027E" w:rsidRDefault="0057027E" w:rsidP="0057027E">
            <w:pPr>
              <w:rPr>
                <w:rFonts w:ascii="AnmolLipi" w:hAnsi="AnmolLipi"/>
              </w:rPr>
            </w:pPr>
          </w:p>
        </w:tc>
      </w:tr>
      <w:tr w:rsidR="0057027E" w:rsidRPr="003A1E67" w:rsidTr="00570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57027E" w:rsidRPr="003A1E67" w:rsidRDefault="0057027E" w:rsidP="0057027E">
            <w:pPr>
              <w:rPr>
                <w:rFonts w:ascii="AnmolLipi" w:hAnsi="AnmolLipi"/>
              </w:rPr>
            </w:pPr>
            <w:r w:rsidRPr="003A1E67">
              <w:rPr>
                <w:rFonts w:ascii="AnmolLipi" w:hAnsi="AnmolLipi"/>
              </w:rPr>
              <w:t>8</w:t>
            </w:r>
          </w:p>
        </w:tc>
        <w:tc>
          <w:tcPr>
            <w:tcW w:w="3828" w:type="dxa"/>
            <w:gridSpan w:val="2"/>
          </w:tcPr>
          <w:p w:rsidR="0057027E" w:rsidRPr="003A1E67" w:rsidRDefault="0057027E" w:rsidP="0057027E">
            <w:pPr>
              <w:rPr>
                <w:rFonts w:ascii="AnmolLipi" w:hAnsi="AnmolLipi"/>
              </w:rPr>
            </w:pPr>
            <w:r w:rsidRPr="003A1E67">
              <w:rPr>
                <w:rFonts w:ascii="AnmolLipi" w:hAnsi="AnmolLipi"/>
              </w:rPr>
              <w:t>tYNfrdsqwvyjWnMuKolxdIimqIAqysmW</w:t>
            </w:r>
          </w:p>
          <w:p w:rsidR="0057027E" w:rsidRPr="003A1E67" w:rsidRDefault="0057027E" w:rsidP="0057027E">
            <w:pPr>
              <w:rPr>
                <w:rFonts w:ascii="AnmolLipi" w:hAnsi="AnmolLipi"/>
              </w:rPr>
            </w:pPr>
          </w:p>
        </w:tc>
        <w:tc>
          <w:tcPr>
            <w:tcW w:w="4643" w:type="dxa"/>
          </w:tcPr>
          <w:p w:rsidR="0057027E" w:rsidRDefault="0057027E" w:rsidP="0057027E">
            <w:pPr>
              <w:rPr>
                <w:rFonts w:ascii="AnmolLipi" w:hAnsi="AnmolLipi"/>
              </w:rPr>
            </w:pPr>
            <w:r>
              <w:rPr>
                <w:rFonts w:ascii="AnmolLipi" w:hAnsi="AnmolLipi"/>
              </w:rPr>
              <w:t>19/03/2020 bwAd duiphr 03:00 vjy</w:t>
            </w:r>
          </w:p>
          <w:p w:rsidR="0057027E" w:rsidRDefault="0057027E" w:rsidP="0057027E">
            <w:pPr>
              <w:rPr>
                <w:rFonts w:ascii="AnmolLipi" w:hAnsi="AnmolLipi"/>
              </w:rPr>
            </w:pP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r w:rsidRPr="00D6668B">
        <w:rPr>
          <w:rFonts w:ascii="Asees" w:hAnsi="Asees"/>
        </w:rPr>
        <w:t>fusehskiKdk j? fe i/eofe;/ ekoBN?Avogqfeqnk g{oh Bjh j[zdhsK T[; e/; ftZunypkoKftZu ;'X gqekf;sBjhAeotkJhikt/rh. ;'X ;pzXh t/ot/ ghHn?;HghH;hHn?bH dh t?p;kfJ</w:t>
      </w:r>
      <w:r>
        <w:rPr>
          <w:rFonts w:ascii="AnmolLipi" w:hAnsi="AnmolLipi"/>
        </w:rPr>
        <w:t xml:space="preserve">t </w:t>
      </w:r>
      <w:hyperlink r:id="rId8" w:history="1">
        <w:r w:rsidRPr="00D6668B">
          <w:rPr>
            <w:rStyle w:val="Hyperlink"/>
            <w:rFonts w:asciiTheme="majorBidi" w:hAnsiTheme="majorBidi" w:cstheme="majorBidi"/>
          </w:rPr>
          <w:t>www.pspcl.in</w:t>
        </w:r>
      </w:hyperlink>
      <w:r w:rsidRPr="00D6668B">
        <w:rPr>
          <w:rFonts w:ascii="Asees" w:hAnsi="Asees"/>
        </w:rPr>
        <w:t>s/ t/y/ ikD.</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r w:rsidRPr="00EA15AE">
        <w:rPr>
          <w:rFonts w:ascii="AnmolLipi" w:hAnsi="AnmolLipi"/>
          <w:b/>
        </w:rPr>
        <w:t>vDIAWkMpnIdyXMqr</w:t>
      </w:r>
      <w:r w:rsidRPr="00EA15AE">
        <w:rPr>
          <w:rFonts w:ascii="Asees" w:hAnsi="Asees"/>
          <w:b/>
        </w:rPr>
        <w:t>,</w:t>
      </w:r>
      <w:r w:rsidRPr="003A1E67">
        <w:rPr>
          <w:rFonts w:ascii="AnmolLipi" w:hAnsi="AnmolLipi"/>
          <w:b/>
        </w:rPr>
        <w:t xml:space="preserve"> ibjlIbcqdwmMqr’</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r w:rsidRPr="003A1E67">
        <w:rPr>
          <w:rFonts w:ascii="AnmolLipi" w:hAnsi="AnmolLipi"/>
        </w:rPr>
        <w:t>sInIArkwrjkwrIieMjInIAr,</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 xml:space="preserve">AYm:AYc:sI E </w:t>
      </w:r>
      <w:r w:rsidR="00AE3B40">
        <w:rPr>
          <w:rFonts w:ascii="AnmolLipi" w:hAnsi="AnmolLipi"/>
        </w:rPr>
        <w:t>A</w:t>
      </w:r>
      <w:r w:rsidRPr="003A1E67">
        <w:rPr>
          <w:rFonts w:ascii="AnmolLipi" w:hAnsi="AnmolLipi"/>
        </w:rPr>
        <w:t>qyAYmmMfl,</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pM:rw:pw:kw:ilqlvwVw[</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3132B5" w:rsidP="00666AE9">
            <w:pPr>
              <w:rPr>
                <w:rFonts w:ascii="Times New Roman" w:hAnsi="Times New Roman" w:cs="Times New Roman"/>
              </w:rPr>
            </w:pPr>
            <w:r>
              <w:rPr>
                <w:rFonts w:ascii="Times New Roman" w:hAnsi="Times New Roman" w:cs="Times New Roman"/>
              </w:rPr>
              <w:t>24</w:t>
            </w:r>
            <w:r w:rsidR="00666AE9" w:rsidRPr="00AB0E6D">
              <w:rPr>
                <w:rFonts w:ascii="Times New Roman" w:hAnsi="Times New Roman" w:cs="Times New Roman"/>
              </w:rPr>
              <w:t>/MHC/2019-20.</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F62DC8" w:rsidRDefault="00F62DC8" w:rsidP="00666AE9">
            <w:pPr>
              <w:jc w:val="both"/>
              <w:rPr>
                <w:rFonts w:ascii="Times New Roman" w:hAnsi="Times New Roman" w:cs="Times New Roman"/>
                <w:bCs/>
              </w:rPr>
            </w:pPr>
            <w:r w:rsidRPr="00F62DC8">
              <w:rPr>
                <w:rFonts w:ascii="Times New Roman" w:eastAsia="Times New Roman" w:hAnsi="Times New Roman" w:cs="Times New Roman"/>
                <w:sz w:val="24"/>
              </w:rPr>
              <w:t>Restoration of damaged CC Lining slabs at Upstream and Downstream portion of VR Bridge at RD 31940M on both side of MHC-I during 2019-20.</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F62DC8"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AB0E6D" w:rsidRDefault="00F62DC8"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p w:rsidR="00666AE9" w:rsidRPr="00AB0E6D" w:rsidRDefault="00666AE9" w:rsidP="00666AE9">
            <w:pPr>
              <w:jc w:val="both"/>
              <w:rPr>
                <w:rFonts w:ascii="Times New Roman" w:hAnsi="Times New Roman" w:cs="Times New Roman"/>
                <w:b/>
                <w:sz w:val="20"/>
                <w:szCs w:val="20"/>
              </w:rPr>
            </w:pPr>
          </w:p>
        </w:tc>
      </w:tr>
      <w:tr w:rsidR="0057027E" w:rsidRPr="00AB0E6D" w:rsidTr="00666AE9">
        <w:tc>
          <w:tcPr>
            <w:tcW w:w="2898"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57027E" w:rsidRPr="00AB0E6D" w:rsidRDefault="0057027E" w:rsidP="0057027E">
            <w:pPr>
              <w:jc w:val="both"/>
              <w:rPr>
                <w:rFonts w:ascii="Times New Roman" w:hAnsi="Times New Roman" w:cs="Times New Roman"/>
                <w:sz w:val="20"/>
                <w:szCs w:val="20"/>
              </w:rPr>
            </w:pPr>
          </w:p>
        </w:tc>
        <w:tc>
          <w:tcPr>
            <w:tcW w:w="6300" w:type="dxa"/>
          </w:tcPr>
          <w:p w:rsidR="0057027E" w:rsidRPr="0066352C" w:rsidRDefault="0057027E" w:rsidP="0057027E">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57027E" w:rsidRPr="00AB0E6D" w:rsidTr="00666AE9">
        <w:tc>
          <w:tcPr>
            <w:tcW w:w="2898"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57027E" w:rsidRPr="0066352C" w:rsidRDefault="0057027E" w:rsidP="0057027E">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57027E" w:rsidRPr="00AB0E6D" w:rsidTr="00666AE9">
        <w:tc>
          <w:tcPr>
            <w:tcW w:w="2898"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57027E" w:rsidRPr="0066352C" w:rsidRDefault="0057027E" w:rsidP="0057027E">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57027E" w:rsidRPr="00AB0E6D" w:rsidTr="00666AE9">
        <w:tc>
          <w:tcPr>
            <w:tcW w:w="2898"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57027E" w:rsidRPr="00AB0E6D" w:rsidRDefault="0057027E" w:rsidP="0057027E">
            <w:pPr>
              <w:jc w:val="both"/>
              <w:rPr>
                <w:rFonts w:ascii="Times New Roman" w:hAnsi="Times New Roman" w:cs="Times New Roman"/>
                <w:sz w:val="20"/>
                <w:szCs w:val="20"/>
              </w:rPr>
            </w:pPr>
          </w:p>
        </w:tc>
        <w:tc>
          <w:tcPr>
            <w:tcW w:w="360" w:type="dxa"/>
          </w:tcPr>
          <w:p w:rsidR="0057027E" w:rsidRPr="00AB0E6D" w:rsidRDefault="0057027E" w:rsidP="0057027E">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57027E" w:rsidRPr="0066352C" w:rsidRDefault="0057027E" w:rsidP="0057027E">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57027E" w:rsidRPr="0066352C" w:rsidRDefault="0057027E" w:rsidP="0057027E">
            <w:pPr>
              <w:rPr>
                <w:rFonts w:ascii="Times New Roman" w:hAnsi="Times New Roman" w:cs="Times New Roman"/>
              </w:rPr>
            </w:pP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E3170">
            <w:pPr>
              <w:jc w:val="both"/>
              <w:rPr>
                <w:rFonts w:ascii="Times New Roman" w:hAnsi="Times New Roman" w:cs="Times New Roman"/>
                <w:sz w:val="20"/>
                <w:szCs w:val="20"/>
              </w:rPr>
            </w:pPr>
            <w:r w:rsidRPr="00AB0E6D">
              <w:rPr>
                <w:rFonts w:ascii="Times New Roman" w:hAnsi="Times New Roman" w:cs="Times New Roman"/>
              </w:rPr>
              <w:t>Rs.5</w:t>
            </w:r>
            <w:r w:rsidR="00666AE9" w:rsidRPr="00AB0E6D">
              <w:rPr>
                <w:rFonts w:ascii="Times New Roman" w:hAnsi="Times New Roman" w:cs="Times New Roman"/>
              </w:rPr>
              <w:t>0</w:t>
            </w:r>
            <w:r w:rsidR="005E3170">
              <w:rPr>
                <w:rFonts w:ascii="Times New Roman" w:hAnsi="Times New Roman" w:cs="Times New Roman"/>
              </w:rPr>
              <w:t>/-</w:t>
            </w:r>
            <w:bookmarkStart w:id="0" w:name="_GoBack"/>
            <w:bookmarkEnd w:id="0"/>
            <w:r w:rsidR="00666AE9" w:rsidRPr="00AB0E6D">
              <w:rPr>
                <w:rFonts w:ascii="Times New Roman" w:hAnsi="Times New Roman" w:cs="Times New Roman"/>
              </w:rPr>
              <w:t xml:space="preserve"> + 18% GST =Rs.</w:t>
            </w:r>
            <w:r w:rsidRPr="00AB0E6D">
              <w:rPr>
                <w:rFonts w:ascii="Times New Roman" w:hAnsi="Times New Roman" w:cs="Times New Roman"/>
              </w:rPr>
              <w:t>59</w:t>
            </w:r>
            <w:r w:rsidR="00666AE9"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  In case the date of opening  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determined giving bid evaluation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DC0B9D" w:rsidP="00DC0B9D">
            <w:pPr>
              <w:pStyle w:val="BodyText3"/>
              <w:ind w:left="72"/>
              <w:jc w:val="both"/>
              <w:rPr>
                <w:rFonts w:ascii="Times New Roman" w:hAnsi="Times New Roman"/>
                <w:b w:val="0"/>
                <w:sz w:val="20"/>
                <w:szCs w:val="24"/>
                <w:lang w:val="en-GB"/>
              </w:rPr>
            </w:pPr>
            <w:r w:rsidRPr="00AB0E6D">
              <w:rPr>
                <w:rFonts w:ascii="Times New Roman" w:hAnsi="Times New Roman"/>
                <w:b w:val="0"/>
                <w:sz w:val="20"/>
                <w:szCs w:val="24"/>
                <w:lang w:val="en-GB"/>
              </w:rPr>
              <w:t>10.The 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 xml:space="preserve">12.The tender shall be submitted in two separate envelopes. The envelope containing deposit of earnest money and other containing the main tender </w:t>
            </w:r>
            <w:r w:rsidRPr="00AB0E6D">
              <w:rPr>
                <w:rFonts w:ascii="Times New Roman" w:hAnsi="Times New Roman"/>
                <w:b w:val="0"/>
                <w:sz w:val="20"/>
                <w:szCs w:val="24"/>
                <w:lang w:val="en-GB"/>
              </w:rPr>
              <w:lastRenderedPageBreak/>
              <w:t>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Pr="00AB0E6D" w:rsidRDefault="00F6684B"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Default="008621A4" w:rsidP="008621A4">
      <w:pPr>
        <w:rPr>
          <w:rFonts w:ascii="Times New Roman" w:hAnsi="Times New Roman" w:cs="Times New Roman"/>
          <w:sz w:val="28"/>
          <w:szCs w:val="28"/>
        </w:rPr>
      </w:pPr>
    </w:p>
    <w:p w:rsidR="00F62DC8" w:rsidRPr="00AB0E6D" w:rsidRDefault="00F62DC8" w:rsidP="008621A4">
      <w:pPr>
        <w:rPr>
          <w:rFonts w:ascii="Times New Roman" w:hAnsi="Times New Roman" w:cs="Times New Roman"/>
          <w:sz w:val="28"/>
          <w:szCs w:val="28"/>
        </w:rPr>
      </w:pPr>
    </w:p>
    <w:sectPr w:rsidR="00F62DC8" w:rsidRPr="00AB0E6D" w:rsidSect="00DB2E94">
      <w:pgSz w:w="11907" w:h="16839" w:code="9"/>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nsid w:val="41E36123"/>
    <w:multiLevelType w:val="hybridMultilevel"/>
    <w:tmpl w:val="A7D04892"/>
    <w:lvl w:ilvl="0" w:tplc="F594D3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7">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8">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nsid w:val="53A532C6"/>
    <w:multiLevelType w:val="hybridMultilevel"/>
    <w:tmpl w:val="012EABC2"/>
    <w:lvl w:ilvl="0" w:tplc="7228D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6">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num>
  <w:num w:numId="31">
    <w:abstractNumId w:val="11"/>
  </w:num>
  <w:num w:numId="32">
    <w:abstractNumId w:val="5"/>
  </w:num>
  <w:num w:numId="33">
    <w:abstractNumId w:val="15"/>
  </w:num>
  <w:num w:numId="34">
    <w:abstractNumId w:val="13"/>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3"/>
  </w:num>
  <w:num w:numId="43">
    <w:abstractNumId w:val="4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6"/>
  </w:num>
  <w:num w:numId="47">
    <w:abstractNumId w:val="24"/>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10AB"/>
    <w:rsid w:val="00004856"/>
    <w:rsid w:val="000410AB"/>
    <w:rsid w:val="00044FDF"/>
    <w:rsid w:val="001034D2"/>
    <w:rsid w:val="001201B1"/>
    <w:rsid w:val="00156F23"/>
    <w:rsid w:val="00170ADF"/>
    <w:rsid w:val="00170CA1"/>
    <w:rsid w:val="001A4FBA"/>
    <w:rsid w:val="00226695"/>
    <w:rsid w:val="00260A3C"/>
    <w:rsid w:val="003132B5"/>
    <w:rsid w:val="0037390A"/>
    <w:rsid w:val="003E5529"/>
    <w:rsid w:val="004069C3"/>
    <w:rsid w:val="00461C2C"/>
    <w:rsid w:val="0057027E"/>
    <w:rsid w:val="005E3170"/>
    <w:rsid w:val="00666AE9"/>
    <w:rsid w:val="006A0956"/>
    <w:rsid w:val="006B1349"/>
    <w:rsid w:val="008621A4"/>
    <w:rsid w:val="0089059F"/>
    <w:rsid w:val="00930B12"/>
    <w:rsid w:val="00962B27"/>
    <w:rsid w:val="00984709"/>
    <w:rsid w:val="00A007B8"/>
    <w:rsid w:val="00A01126"/>
    <w:rsid w:val="00A0152B"/>
    <w:rsid w:val="00A85EE5"/>
    <w:rsid w:val="00AB0E6D"/>
    <w:rsid w:val="00AE3B40"/>
    <w:rsid w:val="00B77A2D"/>
    <w:rsid w:val="00B978D8"/>
    <w:rsid w:val="00BD0CE5"/>
    <w:rsid w:val="00CF68E1"/>
    <w:rsid w:val="00D007AE"/>
    <w:rsid w:val="00DB2E94"/>
    <w:rsid w:val="00DC0B9D"/>
    <w:rsid w:val="00DD414B"/>
    <w:rsid w:val="00DE6319"/>
    <w:rsid w:val="00E11076"/>
    <w:rsid w:val="00E57151"/>
    <w:rsid w:val="00EB32D1"/>
    <w:rsid w:val="00EE5F93"/>
    <w:rsid w:val="00F62DC8"/>
    <w:rsid w:val="00F6684B"/>
    <w:rsid w:val="00FA3026"/>
    <w:rsid w:val="00FB2769"/>
    <w:rsid w:val="00FC281D"/>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All Mankind</cp:lastModifiedBy>
  <cp:revision>43</cp:revision>
  <cp:lastPrinted>2018-02-22T06:21:00Z</cp:lastPrinted>
  <dcterms:created xsi:type="dcterms:W3CDTF">2017-05-11T18:03:00Z</dcterms:created>
  <dcterms:modified xsi:type="dcterms:W3CDTF">2020-03-04T04:19:00Z</dcterms:modified>
</cp:coreProperties>
</file>